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83"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9"/>
        <w:keepNext w:val="0"/>
        <w:keepLines w:val="0"/>
        <w:widowControl w:val="0"/>
        <w:shd w:val="clear" w:color="auto" w:fill="auto"/>
        <w:tabs>
          <w:tab w:pos="1843"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ЛИ/11709/</w:t>
      </w:r>
      <w:r>
        <w:rPr>
          <w:color w:val="000000"/>
          <w:spacing w:val="0"/>
          <w:w w:val="100"/>
          <w:position w:val="0"/>
          <w:sz w:val="30"/>
          <w:szCs w:val="30"/>
          <w:shd w:val="clear" w:color="auto" w:fill="auto"/>
          <w:lang w:val="ru-RU" w:eastAsia="ru-RU" w:bidi="ru-RU"/>
        </w:rPr>
        <w:t>24</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«Воин»</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Хохрякова, д. 61, оф. 7, г.</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Екатеринбург, 620014</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1е1кч1е11кохк@уапс1ехти; ^п1о@оооVО^п.^и</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Комитет государственного заказа Правительства Хабаровского края 680000, г. Хабаровск, ул. Фрунзе, д. 71, каб. 512 д/@к11х.дохли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КГБУЗ «Краевой клинический центр онкологии»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 Воронежское, д. 164, г. Хабаровск, 680042</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800" w:bottom="1231" w:left="1130" w:header="0" w:footer="3" w:gutter="0"/>
          <w:pgNumType w:start="1"/>
          <w:cols w:num="2" w:space="571"/>
          <w:noEndnote/>
          <w:titlePg/>
          <w:rtlGutter w:val="0"/>
          <w:docGrid w:linePitch="360"/>
        </w:sectPr>
      </w:pPr>
      <w:r>
        <w:rPr>
          <w:color w:val="000000"/>
          <w:spacing w:val="0"/>
          <w:w w:val="100"/>
          <w:position w:val="0"/>
          <w:shd w:val="clear" w:color="auto" w:fill="auto"/>
          <w:lang w:val="ru-RU" w:eastAsia="ru-RU" w:bidi="ru-RU"/>
        </w:rPr>
        <w:t>тГо@кксо.кЫхш</w:t>
      </w:r>
    </w:p>
    <w:p>
      <w:pPr>
        <w:widowControl w:val="0"/>
        <w:spacing w:line="240" w:lineRule="exact"/>
        <w:rPr>
          <w:sz w:val="19"/>
          <w:szCs w:val="19"/>
        </w:rPr>
      </w:pPr>
    </w:p>
    <w:p>
      <w:pPr>
        <w:widowControl w:val="0"/>
        <w:spacing w:line="240" w:lineRule="exact"/>
        <w:rPr>
          <w:sz w:val="19"/>
          <w:szCs w:val="19"/>
        </w:rPr>
      </w:pPr>
    </w:p>
    <w:p>
      <w:pPr>
        <w:widowControl w:val="0"/>
        <w:spacing w:before="51" w:after="5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57" w:right="0" w:bottom="1203" w:left="0" w:header="0" w:footer="3" w:gutter="0"/>
          <w:cols w:space="720"/>
          <w:noEndnote/>
          <w:rtlGutter w:val="0"/>
          <w:docGrid w:linePitch="360"/>
        </w:sectPr>
      </w:pPr>
    </w:p>
    <w:p>
      <w:pPr>
        <w:pStyle w:val="Style20"/>
        <w:keepNext/>
        <w:keepLines/>
        <w:widowControl w:val="0"/>
        <w:shd w:val="clear" w:color="auto" w:fill="auto"/>
        <w:bidi w:val="0"/>
        <w:spacing w:before="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1104900</wp:posOffset>
                </wp:positionH>
                <wp:positionV relativeFrom="paragraph">
                  <wp:posOffset>571500</wp:posOffset>
                </wp:positionV>
                <wp:extent cx="780415" cy="243840"/>
                <wp:wrapSquare wrapText="right"/>
                <wp:docPr id="5" name="Shape 5"/>
                <a:graphic xmlns:a="http://schemas.openxmlformats.org/drawingml/2006/main">
                  <a:graphicData uri="http://schemas.microsoft.com/office/word/2010/wordprocessingShape">
                    <wps:wsp>
                      <wps:cNvSpPr txBox="1"/>
                      <wps:spPr>
                        <a:xfrm>
                          <a:ext cx="780415" cy="24384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16.10.2024</w:t>
                            </w:r>
                          </w:p>
                        </w:txbxContent>
                      </wps:txbx>
                      <wps:bodyPr wrap="none" lIns="0" tIns="0" rIns="0" bIns="0">
                        <a:noAutoFit/>
                      </wps:bodyPr>
                    </wps:wsp>
                  </a:graphicData>
                </a:graphic>
              </wp:anchor>
            </w:drawing>
          </mc:Choice>
          <mc:Fallback>
            <w:pict>
              <v:shape id="_x0000_s1031" type="#_x0000_t202" style="position:absolute;margin-left:87.pt;margin-top:45.pt;width:61.450000000000003pt;height:19.199999999999999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16.10.2024</w:t>
                      </w:r>
                    </w:p>
                  </w:txbxContent>
                </v:textbox>
                <w10:wrap type="square" side="right" anchorx="page"/>
              </v:shape>
            </w:pict>
          </mc:Fallback>
        </mc:AlternateContent>
      </w:r>
      <w:bookmarkStart w:id="0" w:name="bookmark0"/>
      <w:r>
        <w:rPr>
          <w:color w:val="000000"/>
          <w:spacing w:val="0"/>
          <w:w w:val="100"/>
          <w:position w:val="0"/>
          <w:shd w:val="clear" w:color="auto" w:fill="auto"/>
          <w:lang w:val="ru-RU" w:eastAsia="ru-RU" w:bidi="ru-RU"/>
        </w:rPr>
        <w:t>РЕШЕНИЕ № 7-1/244</w:t>
      </w:r>
      <w:bookmarkEnd w:id="0"/>
    </w:p>
    <w:p>
      <w:pPr>
        <w:pStyle w:val="Style14"/>
        <w:keepNext w:val="0"/>
        <w:keepLines w:val="0"/>
        <w:widowControl w:val="0"/>
        <w:shd w:val="clear" w:color="auto" w:fill="auto"/>
        <w:bidi w:val="0"/>
        <w:spacing w:before="0" w:after="280" w:line="240" w:lineRule="auto"/>
        <w:ind w:left="0" w:right="620" w:firstLine="0"/>
        <w:jc w:val="right"/>
      </w:pPr>
      <w:r>
        <w:rPr>
          <w:color w:val="000000"/>
          <w:spacing w:val="0"/>
          <w:w w:val="100"/>
          <w:position w:val="0"/>
          <w:shd w:val="clear" w:color="auto" w:fill="auto"/>
          <w:lang w:val="ru-RU" w:eastAsia="ru-RU" w:bidi="ru-RU"/>
        </w:rPr>
        <w:t>г. Хабаровск</w:t>
      </w:r>
    </w:p>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по контролю закупок в составе:</w:t>
      </w:r>
    </w:p>
    <w:tbl>
      <w:tblPr>
        <w:tblOverlap w:val="never"/>
        <w:jc w:val="center"/>
        <w:tblLayout w:type="fixed"/>
      </w:tblPr>
      <w:tblGrid>
        <w:gridCol w:w="5798"/>
        <w:gridCol w:w="4440"/>
      </w:tblGrid>
      <w:tr>
        <w:trPr>
          <w:trHeight w:val="672" w:hRule="exact"/>
        </w:trPr>
        <w:tc>
          <w:tcPr>
            <w:tcBorders/>
            <w:shd w:val="clear" w:color="auto" w:fill="auto"/>
            <w:vAlign w:val="top"/>
          </w:tcPr>
          <w:p>
            <w:pPr>
              <w:pStyle w:val="Style9"/>
              <w:keepNext w:val="0"/>
              <w:keepLines w:val="0"/>
              <w:widowControl w:val="0"/>
              <w:shd w:val="clear" w:color="auto" w:fill="auto"/>
              <w:tabs>
                <w:tab w:pos="3509" w:val="left"/>
              </w:tabs>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tab/>
              <w:t>- Л.А. Ильченко</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ru-RU" w:eastAsia="ru-RU" w:bidi="ru-RU"/>
              </w:rPr>
              <w:t>- заместитель руководителя управления.</w:t>
            </w:r>
          </w:p>
        </w:tc>
      </w:tr>
      <w:tr>
        <w:trPr>
          <w:trHeight w:val="682" w:hRule="exact"/>
        </w:trPr>
        <w:tc>
          <w:tcPr>
            <w:tcBorders/>
            <w:shd w:val="clear" w:color="auto" w:fill="auto"/>
            <w:vAlign w:val="top"/>
          </w:tcPr>
          <w:p>
            <w:pPr>
              <w:pStyle w:val="Style9"/>
              <w:keepNext w:val="0"/>
              <w:keepLines w:val="0"/>
              <w:widowControl w:val="0"/>
              <w:shd w:val="clear" w:color="auto" w:fill="auto"/>
              <w:tabs>
                <w:tab w:pos="3581" w:val="left"/>
              </w:tabs>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tab/>
              <w:t>- И.Н. Черевко</w:t>
            </w:r>
          </w:p>
        </w:tc>
        <w:tc>
          <w:tcPr>
            <w:tcBorders/>
            <w:shd w:val="clear" w:color="auto" w:fill="auto"/>
            <w:vAlign w:val="top"/>
          </w:tcPr>
          <w:p>
            <w:pPr>
              <w:pStyle w:val="Style9"/>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r>
        <w:trPr>
          <w:trHeight w:val="667" w:hRule="exact"/>
        </w:trPr>
        <w:tc>
          <w:tcPr>
            <w:tcBorders/>
            <w:shd w:val="clear" w:color="auto" w:fill="auto"/>
            <w:vAlign w:val="top"/>
          </w:tcPr>
          <w:p>
            <w:pPr>
              <w:pStyle w:val="Style9"/>
              <w:keepNext w:val="0"/>
              <w:keepLines w:val="0"/>
              <w:widowControl w:val="0"/>
              <w:shd w:val="clear" w:color="auto" w:fill="auto"/>
              <w:bidi w:val="0"/>
              <w:spacing w:before="0" w:after="0" w:line="240" w:lineRule="auto"/>
              <w:ind w:left="3600" w:right="0" w:firstLine="0"/>
              <w:jc w:val="left"/>
            </w:pPr>
            <w:r>
              <w:rPr>
                <w:color w:val="000000"/>
                <w:spacing w:val="0"/>
                <w:w w:val="100"/>
                <w:position w:val="0"/>
                <w:shd w:val="clear" w:color="auto" w:fill="auto"/>
                <w:lang w:val="ru-RU" w:eastAsia="ru-RU" w:bidi="ru-RU"/>
              </w:rPr>
              <w:t>- Е.Ю. Погиба</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38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bl>
    <w:p>
      <w:pPr>
        <w:widowControl w:val="0"/>
        <w:spacing w:after="79" w:line="1" w:lineRule="exact"/>
      </w:pP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w:t>
      </w:r>
    </w:p>
    <w:p>
      <w:pPr>
        <w:pStyle w:val="Style14"/>
        <w:keepNext w:val="0"/>
        <w:keepLines w:val="0"/>
        <w:widowControl w:val="0"/>
        <w:numPr>
          <w:ilvl w:val="0"/>
          <w:numId w:val="1"/>
        </w:numPr>
        <w:shd w:val="clear" w:color="auto" w:fill="auto"/>
        <w:tabs>
          <w:tab w:pos="1162" w:val="left"/>
        </w:tabs>
        <w:bidi w:val="0"/>
        <w:spacing w:before="0" w:after="0" w:line="240" w:lineRule="auto"/>
        <w:ind w:left="160" w:right="0" w:firstLine="720"/>
        <w:jc w:val="both"/>
      </w:pPr>
      <w:r>
        <w:rPr>
          <w:color w:val="000000"/>
          <w:spacing w:val="0"/>
          <w:w w:val="100"/>
          <w:position w:val="0"/>
          <w:shd w:val="clear" w:color="auto" w:fill="auto"/>
          <w:lang w:val="ru-RU" w:eastAsia="ru-RU" w:bidi="ru-RU"/>
        </w:rPr>
        <w:t>от заявителя - ООО «ВОИН»: о дате, месте, времени рассмотрения жалобы уведомлены надлежащим образом, явку представителей не обеспечили;</w:t>
      </w:r>
    </w:p>
    <w:p>
      <w:pPr>
        <w:pStyle w:val="Style14"/>
        <w:keepNext w:val="0"/>
        <w:keepLines w:val="0"/>
        <w:widowControl w:val="0"/>
        <w:numPr>
          <w:ilvl w:val="0"/>
          <w:numId w:val="1"/>
        </w:numPr>
        <w:shd w:val="clear" w:color="auto" w:fill="auto"/>
        <w:tabs>
          <w:tab w:pos="1152" w:val="left"/>
        </w:tabs>
        <w:bidi w:val="0"/>
        <w:spacing w:before="0" w:after="0" w:line="240" w:lineRule="auto"/>
        <w:ind w:left="160" w:right="0" w:firstLine="720"/>
        <w:jc w:val="both"/>
      </w:pPr>
      <w:r>
        <w:rPr>
          <w:color w:val="000000"/>
          <w:spacing w:val="0"/>
          <w:w w:val="100"/>
          <w:position w:val="0"/>
          <w:shd w:val="clear" w:color="auto" w:fill="auto"/>
          <w:lang w:val="ru-RU" w:eastAsia="ru-RU" w:bidi="ru-RU"/>
        </w:rPr>
        <w:t>от уполномоченного органа - Комитета государственного заказа Правительства Хабаровского края: Немиро Н.В. представитель по доверенности от 18.01.2024 №1;</w:t>
      </w:r>
    </w:p>
    <w:p>
      <w:pPr>
        <w:pStyle w:val="Style14"/>
        <w:keepNext w:val="0"/>
        <w:keepLines w:val="0"/>
        <w:widowControl w:val="0"/>
        <w:numPr>
          <w:ilvl w:val="0"/>
          <w:numId w:val="1"/>
        </w:numPr>
        <w:shd w:val="clear" w:color="auto" w:fill="auto"/>
        <w:tabs>
          <w:tab w:pos="1162" w:val="left"/>
        </w:tabs>
        <w:bidi w:val="0"/>
        <w:spacing w:before="0" w:after="0" w:line="240" w:lineRule="auto"/>
        <w:ind w:left="160" w:right="0" w:firstLine="720"/>
        <w:jc w:val="both"/>
      </w:pPr>
      <w:r>
        <w:rPr>
          <w:color w:val="000000"/>
          <w:spacing w:val="0"/>
          <w:w w:val="100"/>
          <w:position w:val="0"/>
          <w:shd w:val="clear" w:color="auto" w:fill="auto"/>
          <w:lang w:val="ru-RU" w:eastAsia="ru-RU" w:bidi="ru-RU"/>
        </w:rPr>
        <w:t>от заказчика - КГБУЗ «Краевой клинический центр онкологии» министерства здравоохранения Хабаровского края: о дате, месте, времени рассмотрения жалобы уведомлены надлежащим образом, явку представителей не обеспечили;</w:t>
      </w:r>
    </w:p>
    <w:p>
      <w:pPr>
        <w:pStyle w:val="Style14"/>
        <w:keepNext w:val="0"/>
        <w:keepLines w:val="0"/>
        <w:widowControl w:val="0"/>
        <w:shd w:val="clear" w:color="auto" w:fill="auto"/>
        <w:bidi w:val="0"/>
        <w:spacing w:before="0" w:after="620" w:line="240" w:lineRule="auto"/>
        <w:ind w:left="0" w:right="0" w:firstLine="740"/>
        <w:jc w:val="both"/>
      </w:pPr>
      <w:r>
        <w:rPr>
          <w:color w:val="000000"/>
          <w:spacing w:val="0"/>
          <w:w w:val="100"/>
          <w:position w:val="0"/>
          <w:shd w:val="clear" w:color="auto" w:fill="auto"/>
          <w:lang w:val="ru-RU" w:eastAsia="ru-RU" w:bidi="ru-RU"/>
        </w:rPr>
        <w:t>рассмотрев жалобу ООО «ВОИН» и материалы дела №027/06/105-1511/2024,</w:t>
      </w:r>
    </w:p>
    <w:p>
      <w:pPr>
        <w:pStyle w:val="Style9"/>
        <w:keepNext w:val="0"/>
        <w:keepLines w:val="0"/>
        <w:widowControl w:val="0"/>
        <w:shd w:val="clear" w:color="auto" w:fill="auto"/>
        <w:bidi w:val="0"/>
        <w:spacing w:before="0" w:after="420" w:line="240" w:lineRule="auto"/>
        <w:ind w:left="0" w:right="0" w:firstLine="0"/>
        <w:jc w:val="both"/>
        <w:rPr>
          <w:sz w:val="32"/>
          <w:szCs w:val="32"/>
        </w:rPr>
      </w:pPr>
      <w:r>
        <w:rPr>
          <w:rFonts w:ascii="Arial" w:eastAsia="Arial" w:hAnsi="Arial" w:cs="Arial"/>
          <w:color w:val="000000"/>
          <w:spacing w:val="0"/>
          <w:w w:val="100"/>
          <w:position w:val="0"/>
          <w:sz w:val="32"/>
          <w:szCs w:val="32"/>
          <w:shd w:val="clear" w:color="auto" w:fill="auto"/>
          <w:lang w:val="ru-RU" w:eastAsia="ru-RU" w:bidi="ru-RU"/>
        </w:rPr>
        <w:t>111111111111111111111111</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(далее - Хабаровское УФАС России) поступила жалоба ООО «ВОИН» (далее также - Заявитель) на действия заказчика - КГБУЗ «Краевой клинический центр онкологии» министерства здравоохранения Хабаровского края, уполномоченного органа - Комитета государственного заказа Правительства Хабаровского края при осуществлении закупки путем проведения электронного аукциона на поставку шкафов металлических (извещение №0122200002524003774 от 24.09.2024).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заявителя, при подаче заявки № 117387070, им надлежащим образом исполнены требования Постановления Правительства Российской Федерации от 30.04.2020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 по подтверждению страны происхождения предлагаемого к поставке промышленного товара, в связи с чем оснований для отклонения указанной заявки у комиссии по осуществлению закупок не имелось.</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Хабаровским УФАС России принято решение о проведении внеплановой проверки, по результатам которой установлено следующее.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№0122200002524003774 об осуществлении закупки размещено на официальном сайте единой информационной системы в сфере закупок 24.09.2024.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Способ определения поставщика (подрядчика, исполнителя): электронный аукцион.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 закупки: поставка шкафов металлических.</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1136250,18 рублей.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04.10.2024 08:00.</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№0122200002524003774 от 08.10.2024 по окончании срока подачи заявок подано 6 заявок на участие в закупке, все заявки участников отклонены закупочной комиссией (в составе заявки участника закупки не представлена декларация участника закупки о совокупном количестве баллов за выполнение технологических операций (условий) на территории Российской Федерации, предусмотренных постановлением Правительства Российской Федерации от 17.07.2015 № 719).</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Уполномоченным органом в адрес Хабаровского УФАС России представлены возражения на жалобу, согласно которым считает жалобу необоснованной в полном объеме.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уполномоченного органа в ходе заседания Комиссии Хабаровского УФАС России доводы, изложенные в отзыве, поддержал в полном объеме.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Изучив материалы дела №027/06/105-1511/2024, с учетом конкретных обстоятельств дела, Комиссия Хабаровского УФАС России приходит к выводу о </w:t>
      </w:r>
      <w:r>
        <w:rPr>
          <w:color w:val="000000"/>
          <w:spacing w:val="0"/>
          <w:w w:val="100"/>
          <w:position w:val="0"/>
          <w:shd w:val="clear" w:color="auto" w:fill="auto"/>
          <w:lang w:val="ru-RU" w:eastAsia="ru-RU" w:bidi="ru-RU"/>
        </w:rPr>
        <w:t>признании жалобы необоснованной по следующим основаниям.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 1 ст. 1 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требованиями п. 15 ч. 1 ст. 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 Постановления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устанавливается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предусмотренный Постановлением №616.</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пунктом 2 Постановления № 616 устанавливается запрет на допуск промышленных товаров, происходящих из иностранных государств (за </w:t>
      </w:r>
      <w:r>
        <w:rPr>
          <w:color w:val="000000"/>
          <w:spacing w:val="0"/>
          <w:w w:val="100"/>
          <w:position w:val="0"/>
          <w:shd w:val="clear" w:color="auto" w:fill="auto"/>
          <w:lang w:val="ru-RU" w:eastAsia="ru-RU" w:bidi="ru-RU"/>
        </w:rPr>
        <w:t>исключением государств - членов Евразийского экономического союза), в том числе в отношении промышленных товаров, предусмотренных перечнем, а также работ (услуг), выполняемых (оказываемых) иностранными лицами (за исключением лиц государств - членов Евразийского экономического союза), для целей осуществления закупок для нужд обороны страны и безопасности государства.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Подпунктом «а» пункта 6 Постановления № 616 установлено, что в целях реализации Постановления № 616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либо в едином реестре российской радиоэлектронной продукции, предусмотренном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со вторым абзацем пункта 10 Постановления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Абзацем четвертым пункта 10 Постановления № 616 предусмотрено, что в случае представления участником закупки в составе заявки информации из соответствующих реестров без указания совокупного количества баллов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17.07.2015 № 719 «О подтверждении производства российской промышленной продукции» (далее - Постановление № 719), такая заявка приравнивается к заявке, в которой содержится предложение о поставке товаров, происходящих из иностранных государств.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Постановлением № 616 установлено требование о представлении информации о совокупном количестве баллов за выполнение технологических операций (условий) на территории Российской Федерации, в случае если это предусмотрено Постановлением № 719.</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извещению о проведении электронного аукциона (далее - извещение) объектом закупки является поставка шкафов металлических:</w:t>
      </w:r>
    </w:p>
    <w:p>
      <w:pPr>
        <w:pStyle w:val="Style14"/>
        <w:keepNext w:val="0"/>
        <w:keepLines w:val="0"/>
        <w:widowControl w:val="0"/>
        <w:numPr>
          <w:ilvl w:val="0"/>
          <w:numId w:val="3"/>
        </w:numPr>
        <w:shd w:val="clear" w:color="auto" w:fill="auto"/>
        <w:tabs>
          <w:tab w:pos="96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код КТРУ 31.01.11.121-00000003 «Шкаф для одежды металлический» (код ОКПД2 согласно справочной информации КТРУ: 31.01.11.121: Шкафы для одежды металлические, 31.01.1: Мебель для офисов и предприятий торговли);</w:t>
      </w:r>
    </w:p>
    <w:p>
      <w:pPr>
        <w:pStyle w:val="Style14"/>
        <w:keepNext w:val="0"/>
        <w:keepLines w:val="0"/>
        <w:widowControl w:val="0"/>
        <w:numPr>
          <w:ilvl w:val="0"/>
          <w:numId w:val="3"/>
        </w:numPr>
        <w:shd w:val="clear" w:color="auto" w:fill="auto"/>
        <w:tabs>
          <w:tab w:pos="9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код КТРУ 31.01.11.121-00000006 «Шкаф хозяйственный металлический» (код ОКПД2 согласно справочной информации КТРУ: 31.01.11.129: Шкафы металлические прочие, 31.01.1: Мебель для офисов и предприятий торговли). Указанные товары включены в Приложение к Постановлению № 616.</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информации и документам, предусмотренным нормативными правовыми актами, принятыми в соответствии с ч. 3 ст. 14 Закона о контрактной системе, подтверждающие соответствие участника и (или) предлагаемых им товара запрету, установленному в извещении в соответствии с Постановлением № 616, идентичные установленным в п. 10 указанного постановления, указаны в п. 4.1.7.4. Инструкции участникам аукциона в электронной форме извещения, п. 6 Информационной карты извещения.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52 Приложения к Постановлению № 719 для целей осуществления закупок продукции, включенной в раздел XI настоящего приложения, для обеспечения государственных и муниципальных нужд в рамках Закона о контрактной системе, предусматривающих в качестве требования наличие реестровой записи реестра российской промышленной продукции, размещаемого в государственной информационной системе промышленности в соответствии со статьей 17.1 Федерального закона «О промышленной политике в Российской Федерации», сформированной в соответствии с постановлением Правительства Российской Федерации от 17 июля 2015 г. №719 «О подтверждении производства российской промышленной продукции» в отношении продукции мебельной и деревоперерабатывающей промышленности, при производстве указанной продукции должны выполняться требования и технологические операции, предусмотренные разделом XI настоящего приложения, обеспечивающие достижение следующего минимально возможного количества баллов в части товарных позиций:</w:t>
      </w:r>
    </w:p>
    <w:p>
      <w:pPr>
        <w:pStyle w:val="Style14"/>
        <w:keepNext w:val="0"/>
        <w:keepLines w:val="0"/>
        <w:widowControl w:val="0"/>
        <w:numPr>
          <w:ilvl w:val="0"/>
          <w:numId w:val="5"/>
        </w:numPr>
        <w:shd w:val="clear" w:color="auto" w:fill="auto"/>
        <w:tabs>
          <w:tab w:pos="9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1.01.11 «Мебель металлическая для офисов», 31.03.11.120 «Основы матрасные из металлического каркаса», 31.09.11 «Мебель металлическая, не включенная в другие группировки» - не менее 50 баллов.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требования о совокупном количестве баллов за выполнение (освоение) на территории Российской Федерации соответствующих операций (условий) предусмотрены Постановлением № 719, в составе заявок на участие в закупке помимо номеров реестровых записей из реестра российской промышленной продукции должна быть предоставлена информация о совокупном количестве баллов за выполнение технологических операций (условий) на территории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Хабаровского УФАС России установлено, что участником закупки ООО «Воин» (заявитель) с идентификационным номером заявки 117387070 в составе заявки:</w:t>
      </w:r>
    </w:p>
    <w:p>
      <w:pPr>
        <w:pStyle w:val="Style14"/>
        <w:keepNext w:val="0"/>
        <w:keepLines w:val="0"/>
        <w:widowControl w:val="0"/>
        <w:numPr>
          <w:ilvl w:val="0"/>
          <w:numId w:val="5"/>
        </w:numPr>
        <w:shd w:val="clear" w:color="auto" w:fill="auto"/>
        <w:tabs>
          <w:tab w:pos="9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 позиции товара «1. Шкаф для одежды металлический, 31.01.11.121-00000003, 31.01.11.121» продекларирован номер реестровой записи из реестра российской промышленной продукции: 5258\259\2023, совокупное количество баллов не указано.</w:t>
      </w:r>
    </w:p>
    <w:p>
      <w:pPr>
        <w:pStyle w:val="Style14"/>
        <w:keepNext w:val="0"/>
        <w:keepLines w:val="0"/>
        <w:widowControl w:val="0"/>
        <w:numPr>
          <w:ilvl w:val="0"/>
          <w:numId w:val="5"/>
        </w:numPr>
        <w:shd w:val="clear" w:color="auto" w:fill="auto"/>
        <w:tabs>
          <w:tab w:pos="9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 позиции товара «2. Шкаф хозяйственный металлический, 31.01.11.121</w:t>
        <w:softHyphen/>
        <w:t>00000006, 31.01.11.121» продекларирован номер реестровой записи из реестра российской промышленной продукции: 5258\342\2023, совокупное количество баллов не указано.</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пояснений уполномоченного органа следует, что в целях проверки представленной участником №117387070 информации, комиссия по осуществлению закупки осуществила проверку номеров реестровых записей в реестре российской промышленной продукции, и установила, что номера реестровых записей в соответствии с реестром российской промышленной продукции, не содержат сведений о совокупном количестве баллов за выполнение технологических операций (условий) на территории Российской Федерации (в графе выписки с наименованием "Информация о соответствии количества баллов достаточного для целей закупок промышленной продукции" стоит прочерк).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связи с чем, у комиссии по осуществлению закупок возникли правовые основания для применения механизма, предусмотренного п. 10 Постановления № 616, и отклонению участника закупки №117387070 как содержащее предложение о поставке промышленного товара, происходящего из иностранных государств.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от 17.05.2024 № 610 «О внесении изменений в Постановление Правительства Российской Федерации от 17.07.2015 № 719» (далее - Постановление № 610) утверждены изменения, которые внесены в приложение к Постановлению № 719.</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2 Постановления № 610 установлено, что выданные Министерством промышленности и торговли Российской Федерации до даты вступления в силу настоящего постановления заключения о подтверждении производства промышленной продукции на территории Российской Федерации в отношении продукции, включенной в том числе в раздел XI приложения к Постановлению № 719, действительны до окончания установленного срока их действия.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Постановлением № 610 урегулирован лишь срок действия указанных заключений в связи с вносимыми изменениями.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Постановление № 616 устанавливает требование о представлении сведений о совокупном количестве баллов в случае, если такие баллы предусмотрены Постановлением № 719.</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Представленные заявителем в составе заявки заключения являются действующими, однако законодательство о контрактной системе в сфере закупок устанавливает более строгие требования к документам (сведениям), служащим для подтверждения страны происхождения товара, предлагаемого к поставке, при проведении закупок товаров с установлением ограничений допуска в соответствии с Постановлением № 616. Таким образом, заключения, представленные в составе заявки заявителя, являются действующими, но требуют внесения соответствующих изменений с целью обеспечения возможности их принятия и учета для целей участия в государственных и муниципальных закупках, при проведении которых установлено ограничение допуска в соответствии с Постановлением 616.</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ФАС России письмом от 17.07.2024 № ПИ/63206/24 направил в адрес территориальных органов письмо Минпромторга России от 22.02.2024 № КА-17291/07 «О закупках промышленной продукции, произведенной на территории Российской Федерации», согласно которому: «с даты вступления в силу изменений в постановление № 719, предусматривающих введение балльной системы оценки уровня локализации специализированной техники, заключения на такую промышленную продукцию, в которых отсутствует информация о совокупном количестве баллов за выполнение (освоение) на территории Российской Федерации соответствующих операций</w:t>
      </w:r>
      <w:r>
        <w:br w:type="page"/>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(условий), не могут быть использованы для подтверждения производства промышленной продукции на территории Российской Федерации в целях применения постановления № 616».</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Принимая во внимание вышеизложенное, с учетом конкретных обстоятельств, установленных в рамках рассмотрения настоящего дела, Комиссия Хабаровского УФАС России приходит к выводу о признании жалобы необоснованной.</w:t>
      </w:r>
    </w:p>
    <w:p>
      <w:pPr>
        <w:pStyle w:val="Style14"/>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На основании изложенного,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4"/>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 xml:space="preserve">Признать жалобу ООО «ВОИН» на действия заказчика - КГБУЗ «Краевой клинический центр онкологии» министерства здравоохранения Хабаровского края, уполномоченного органа - Комитета государственного заказа Правительства Хабаровского края при осуществлении закупки путем проведения электронного аукциона на поставку шкафов металлических (извещение №0122200002524003774 от 24.09.2024) - </w:t>
      </w:r>
      <w:r>
        <w:rPr>
          <w:b/>
          <w:bCs/>
          <w:color w:val="000000"/>
          <w:spacing w:val="0"/>
          <w:w w:val="100"/>
          <w:position w:val="0"/>
          <w:shd w:val="clear" w:color="auto" w:fill="auto"/>
          <w:lang w:val="ru-RU" w:eastAsia="ru-RU" w:bidi="ru-RU"/>
        </w:rPr>
        <w:t>необоснованной.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057" w:right="526" w:bottom="1203" w:left="1088" w:header="0" w:footer="3" w:gutter="0"/>
          <w:cols w:space="720"/>
          <w:noEndnote/>
          <w:rtlGutter w:val="0"/>
          <w:docGrid w:linePitch="360"/>
        </w:sectPr>
      </w:pPr>
      <w:r>
        <mc:AlternateContent>
          <mc:Choice Requires="wps">
            <w:drawing>
              <wp:anchor distT="317500" distB="225425" distL="0" distR="0" simplePos="0" relativeHeight="125829380" behindDoc="0" locked="0" layoutInCell="1" allowOverlap="1">
                <wp:simplePos x="0" y="0"/>
                <wp:positionH relativeFrom="page">
                  <wp:posOffset>739775</wp:posOffset>
                </wp:positionH>
                <wp:positionV relativeFrom="paragraph">
                  <wp:posOffset>317500</wp:posOffset>
                </wp:positionV>
                <wp:extent cx="1764665" cy="243840"/>
                <wp:wrapTopAndBottom/>
                <wp:docPr id="7" name="Shape 7"/>
                <a:graphic xmlns:a="http://schemas.openxmlformats.org/drawingml/2006/main">
                  <a:graphicData uri="http://schemas.microsoft.com/office/word/2010/wordprocessingShape">
                    <wps:wsp>
                      <wps:cNvSpPr txBox="1"/>
                      <wps:spPr>
                        <a:xfrm>
                          <a:ext cx="1764665" cy="24384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5pt;margin-top:25.pt;width:138.95000000000002pt;height:19.199999999999999pt;z-index:-125829373;mso-wrap-distance-left:0;mso-wrap-distance-top:25.pt;mso-wrap-distance-right:0;mso-wrap-distance-bottom:17.7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90525" distB="0" distL="0" distR="1786255" simplePos="0" relativeHeight="125829382" behindDoc="0" locked="0" layoutInCell="1" allowOverlap="1">
            <wp:simplePos x="0" y="0"/>
            <wp:positionH relativeFrom="page">
              <wp:posOffset>3062605</wp:posOffset>
            </wp:positionH>
            <wp:positionV relativeFrom="paragraph">
              <wp:posOffset>390525</wp:posOffset>
            </wp:positionV>
            <wp:extent cx="347345" cy="39624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4734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3474085</wp:posOffset>
                </wp:positionH>
                <wp:positionV relativeFrom="paragraph">
                  <wp:posOffset>478790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73.55000000000001pt;margin-top:37.700000000000003pt;width:135.59999999999999pt;height:20.15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17500" distB="225425" distL="0" distR="0" simplePos="0" relativeHeight="125829383" behindDoc="0" locked="0" layoutInCell="1" allowOverlap="1">
                <wp:simplePos x="0" y="0"/>
                <wp:positionH relativeFrom="page">
                  <wp:posOffset>6101080</wp:posOffset>
                </wp:positionH>
                <wp:positionV relativeFrom="paragraph">
                  <wp:posOffset>317500</wp:posOffset>
                </wp:positionV>
                <wp:extent cx="1085215" cy="243840"/>
                <wp:wrapTopAndBottom/>
                <wp:docPr id="13" name="Shape 13"/>
                <a:graphic xmlns:a="http://schemas.openxmlformats.org/drawingml/2006/main">
                  <a:graphicData uri="http://schemas.microsoft.com/office/word/2010/wordprocessingShape">
                    <wps:wsp>
                      <wps:cNvSpPr txBox="1"/>
                      <wps:spPr>
                        <a:xfrm>
                          <a:ext cx="1085215" cy="24384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Л.А. Ильченко</w:t>
                            </w:r>
                          </w:p>
                        </w:txbxContent>
                      </wps:txbx>
                      <wps:bodyPr wrap="none" lIns="0" tIns="0" rIns="0" bIns="0">
                        <a:noAutoFit/>
                      </wps:bodyPr>
                    </wps:wsp>
                  </a:graphicData>
                </a:graphic>
              </wp:anchor>
            </w:drawing>
          </mc:Choice>
          <mc:Fallback>
            <w:pict>
              <v:shape id="_x0000_s1039" type="#_x0000_t202" style="position:absolute;margin-left:480.40000000000003pt;margin-top:25.pt;width:85.450000000000003pt;height:19.199999999999999pt;z-index:-125829370;mso-wrap-distance-left:0;mso-wrap-distance-top:25.pt;mso-wrap-distance-right:0;mso-wrap-distance-bottom:17.7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Л.А. Ильченко</w:t>
                      </w:r>
                    </w:p>
                  </w:txbxContent>
                </v:textbox>
                <w10:wrap type="topAndBottom" anchorx="page"/>
              </v:shape>
            </w:pict>
          </mc:Fallback>
        </mc:AlternateContent>
      </w:r>
    </w:p>
    <w:p>
      <w:pPr>
        <w:pStyle w:val="Style9"/>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4440" w:right="0" w:firstLine="0"/>
        <w:jc w:val="left"/>
        <w:rPr>
          <w:sz w:val="12"/>
          <w:szCs w:val="12"/>
        </w:rPr>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Ильченко Лариса Александровна</w:t>
      </w:r>
    </w:p>
    <w:p>
      <w:pPr>
        <w:pStyle w:val="Style28"/>
        <w:keepNext w:val="0"/>
        <w:keepLines w:val="0"/>
        <w:widowControl w:val="0"/>
        <w:shd w:val="clear" w:color="auto" w:fill="auto"/>
        <w:bidi w:val="0"/>
        <w:spacing w:before="0" w:after="0" w:line="240" w:lineRule="auto"/>
        <w:ind w:right="0" w:firstLine="0"/>
        <w:jc w:val="left"/>
      </w:pPr>
      <w:r>
        <w:rPr>
          <w:color w:val="46464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64646"/>
          <w:spacing w:val="0"/>
          <w:w w:val="100"/>
          <w:position w:val="0"/>
          <w:shd w:val="clear" w:color="auto" w:fill="auto"/>
          <w:lang w:val="ru-RU" w:eastAsia="ru-RU" w:bidi="ru-RU"/>
        </w:rPr>
        <w:t>53П90А0421ЕЕ18С746В01Е823Е3291СЗ</w:t>
      </w:r>
    </w:p>
    <w:p>
      <w:pPr>
        <w:pStyle w:val="Style28"/>
        <w:keepNext w:val="0"/>
        <w:keepLines w:val="0"/>
        <w:widowControl w:val="0"/>
        <w:shd w:val="clear" w:color="auto" w:fill="auto"/>
        <w:bidi w:val="0"/>
        <w:spacing w:before="0" w:after="220" w:line="240" w:lineRule="auto"/>
        <w:ind w:right="0" w:firstLine="0"/>
        <w:jc w:val="left"/>
      </w:pPr>
      <w:r>
        <w:rPr>
          <w:spacing w:val="0"/>
          <w:w w:val="100"/>
          <w:position w:val="0"/>
          <w:shd w:val="clear" w:color="auto" w:fill="auto"/>
          <w:lang w:val="ru-RU" w:eastAsia="ru-RU" w:bidi="ru-RU"/>
        </w:rPr>
        <w:t xml:space="preserve">Действителен </w:t>
      </w:r>
      <w:r>
        <w:rPr>
          <w:color w:val="46464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05.09.2024 по 29.11.2025</w:t>
      </w:r>
    </w:p>
    <w:p>
      <w:pPr>
        <w:pStyle w:val="Style14"/>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3058795</wp:posOffset>
            </wp:positionH>
            <wp:positionV relativeFrom="paragraph">
              <wp:posOffset>50800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3515995</wp:posOffset>
                </wp:positionH>
                <wp:positionV relativeFrom="paragraph">
                  <wp:posOffset>450215</wp:posOffset>
                </wp:positionV>
                <wp:extent cx="1280160" cy="103505"/>
                <wp:wrapNone/>
                <wp:docPr id="17" name="Shape 1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76.85000000000002pt;margin-top:35.450000000000003pt;width:100.8pt;height:8.15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3473450</wp:posOffset>
                </wp:positionH>
                <wp:positionV relativeFrom="paragraph">
                  <wp:posOffset>139065</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3.5pt;margin-top:10.950000000000001pt;width:135.59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И.Н. Черевко</w:t>
      </w:r>
    </w:p>
    <w:p>
      <w:pPr>
        <w:pStyle w:val="Style28"/>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Черевко Ирина Николаевна</w:t>
      </w:r>
    </w:p>
    <w:p>
      <w:pPr>
        <w:pStyle w:val="Style28"/>
        <w:keepNext w:val="0"/>
        <w:keepLines w:val="0"/>
        <w:widowControl w:val="0"/>
        <w:shd w:val="clear" w:color="auto" w:fill="auto"/>
        <w:bidi w:val="0"/>
        <w:spacing w:before="0" w:after="0" w:line="240" w:lineRule="auto"/>
        <w:ind w:right="0" w:firstLine="0"/>
        <w:jc w:val="left"/>
      </w:pPr>
      <w:r>
        <w:rPr>
          <w:color w:val="46464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32323"/>
          <w:spacing w:val="0"/>
          <w:w w:val="100"/>
          <w:position w:val="0"/>
          <w:shd w:val="clear" w:color="auto" w:fill="auto"/>
          <w:lang w:val="ru-RU" w:eastAsia="ru-RU" w:bidi="ru-RU"/>
        </w:rPr>
        <w:t>ООЕ269СП42В5ЕОС8АЕЕ1</w:t>
      </w:r>
      <w:r>
        <w:rPr>
          <w:color w:val="464646"/>
          <w:spacing w:val="0"/>
          <w:w w:val="100"/>
          <w:position w:val="0"/>
          <w:shd w:val="clear" w:color="auto" w:fill="auto"/>
          <w:lang w:val="ru-RU" w:eastAsia="ru-RU" w:bidi="ru-RU"/>
        </w:rPr>
        <w:t>62301</w:t>
      </w:r>
      <w:r>
        <w:rPr>
          <w:color w:val="232323"/>
          <w:spacing w:val="0"/>
          <w:w w:val="100"/>
          <w:position w:val="0"/>
          <w:shd w:val="clear" w:color="auto" w:fill="auto"/>
          <w:lang w:val="ru-RU" w:eastAsia="ru-RU" w:bidi="ru-RU"/>
        </w:rPr>
        <w:t>69ВЕЕП6Е</w:t>
      </w:r>
      <w:r>
        <w:rPr>
          <w:color w:val="232323"/>
          <w:spacing w:val="0"/>
          <w:w w:val="100"/>
          <w:position w:val="0"/>
          <w:shd w:val="clear" w:color="auto" w:fill="auto"/>
          <w:lang w:val="ru-RU" w:eastAsia="ru-RU" w:bidi="ru-RU"/>
        </w:rPr>
        <w:t>4</w:t>
      </w:r>
    </w:p>
    <w:p>
      <w:pPr>
        <w:pStyle w:val="Style28"/>
        <w:keepNext w:val="0"/>
        <w:keepLines w:val="0"/>
        <w:widowControl w:val="0"/>
        <w:shd w:val="clear" w:color="auto" w:fill="auto"/>
        <w:bidi w:val="0"/>
        <w:spacing w:before="0" w:after="540" w:line="240" w:lineRule="auto"/>
        <w:ind w:right="0" w:firstLine="0"/>
        <w:jc w:val="left"/>
      </w:pPr>
      <w:r>
        <w:rPr>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color w:val="464646"/>
          <w:spacing w:val="0"/>
          <w:w w:val="100"/>
          <w:position w:val="0"/>
          <w:shd w:val="clear" w:color="auto" w:fill="auto"/>
          <w:lang w:val="ru-RU" w:eastAsia="ru-RU" w:bidi="ru-RU"/>
        </w:rPr>
        <w:t xml:space="preserve">03.09.2024 </w:t>
      </w:r>
      <w:r>
        <w:rPr>
          <w:color w:val="8B8B8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27.11.2025</w:t>
      </w:r>
    </w:p>
    <w:p>
      <w:pPr>
        <w:pStyle w:val="Style14"/>
        <w:keepNext w:val="0"/>
        <w:keepLines w:val="0"/>
        <w:widowControl w:val="0"/>
        <w:shd w:val="clear" w:color="auto" w:fill="auto"/>
        <w:bidi w:val="0"/>
        <w:spacing w:before="0" w:after="390" w:line="240" w:lineRule="auto"/>
        <w:ind w:left="0" w:right="0" w:firstLine="0"/>
        <w:jc w:val="right"/>
      </w:pPr>
      <w:r>
        <w:drawing>
          <wp:anchor distT="0" distB="0" distL="114300" distR="1900555" simplePos="0" relativeHeight="125829386" behindDoc="0" locked="0" layoutInCell="1" allowOverlap="1">
            <wp:simplePos x="0" y="0"/>
            <wp:positionH relativeFrom="page">
              <wp:posOffset>3061970</wp:posOffset>
            </wp:positionH>
            <wp:positionV relativeFrom="paragraph">
              <wp:posOffset>50800</wp:posOffset>
            </wp:positionV>
            <wp:extent cx="347345" cy="39624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47345"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3473450</wp:posOffset>
                </wp:positionH>
                <wp:positionV relativeFrom="paragraph">
                  <wp:posOffset>142240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3.5pt;margin-top:11.200000000000001pt;width:135.59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Е.Ю. Погиба</w:t>
      </w:r>
    </w:p>
    <w:p>
      <w:pPr>
        <w:pStyle w:val="Style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440" w:right="0" w:firstLine="0"/>
        <w:jc w:val="left"/>
        <w:rPr>
          <w:sz w:val="12"/>
          <w:szCs w:val="12"/>
        </w:rPr>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Погиба Елена Юрьевна</w:t>
      </w:r>
    </w:p>
    <w:p>
      <w:pPr>
        <w:pStyle w:val="Style28"/>
        <w:keepNext w:val="0"/>
        <w:keepLines w:val="0"/>
        <w:widowControl w:val="0"/>
        <w:shd w:val="clear" w:color="auto" w:fill="auto"/>
        <w:bidi w:val="0"/>
        <w:spacing w:before="0" w:after="0" w:line="240" w:lineRule="auto"/>
        <w:ind w:right="0" w:firstLine="0"/>
        <w:jc w:val="left"/>
      </w:pPr>
      <w:r>
        <w:rPr>
          <w:color w:val="46464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32323"/>
          <w:spacing w:val="0"/>
          <w:w w:val="100"/>
          <w:position w:val="0"/>
          <w:shd w:val="clear" w:color="auto" w:fill="auto"/>
          <w:lang w:val="ru-RU" w:eastAsia="ru-RU" w:bidi="ru-RU"/>
        </w:rPr>
        <w:t>05527ВЗВ3988ЕВ0ПАВ9СЕ0ЕОЕ72А0Е64</w:t>
      </w:r>
    </w:p>
    <w:p>
      <w:pPr>
        <w:pStyle w:val="Style28"/>
        <w:keepNext w:val="0"/>
        <w:keepLines w:val="0"/>
        <w:widowControl w:val="0"/>
        <w:shd w:val="clear" w:color="auto" w:fill="auto"/>
        <w:bidi w:val="0"/>
        <w:spacing w:before="0" w:after="800" w:line="240" w:lineRule="auto"/>
        <w:ind w:right="0" w:firstLine="0"/>
        <w:jc w:val="left"/>
      </w:pPr>
      <w:r>
        <w:rPr>
          <w:color w:val="46464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03.09.2024 </w:t>
      </w:r>
      <w:r>
        <w:rPr>
          <w:color w:val="8B8B8B"/>
          <w:spacing w:val="0"/>
          <w:w w:val="100"/>
          <w:position w:val="0"/>
          <w:shd w:val="clear" w:color="auto" w:fill="auto"/>
          <w:lang w:val="ru-RU" w:eastAsia="ru-RU" w:bidi="ru-RU"/>
        </w:rPr>
        <w:t xml:space="preserve">по </w:t>
      </w:r>
      <w:r>
        <w:rPr>
          <w:color w:val="464646"/>
          <w:spacing w:val="0"/>
          <w:w w:val="100"/>
          <w:position w:val="0"/>
          <w:shd w:val="clear" w:color="auto" w:fill="auto"/>
          <w:lang w:val="ru-RU" w:eastAsia="ru-RU" w:bidi="ru-RU"/>
        </w:rPr>
        <w:t>27.11.2025</w:t>
      </w:r>
    </w:p>
    <w:p>
      <w:pPr>
        <w:pStyle w:val="Style9"/>
        <w:keepNext w:val="0"/>
        <w:keepLines w:val="0"/>
        <w:widowControl w:val="0"/>
        <w:shd w:val="clear" w:color="auto" w:fill="auto"/>
        <w:bidi w:val="0"/>
        <w:spacing w:before="0" w:after="8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Исп.Погиба Е.Ю. тел.(4212) 31-11-91</w:t>
      </w:r>
    </w:p>
    <w:sectPr>
      <w:footnotePr>
        <w:pos w:val="pageBottom"/>
        <w:numFmt w:val="decimal"/>
        <w:numRestart w:val="continuous"/>
      </w:footnotePr>
      <w:type w:val="continuous"/>
      <w:pgSz w:w="11900" w:h="16840"/>
      <w:pgMar w:top="1110" w:right="541"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9996170</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2024-12423</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050000000000004pt;margin-top:787.10000000000002pt;width:509.5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2024-12423</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6280" cy="100330"/>
              <wp:wrapNone/>
              <wp:docPr id="3" name="Shape 3"/>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2024-12423</w:t>
                          </w:r>
                        </w:p>
                      </w:txbxContent>
                    </wps:txbx>
                    <wps:bodyPr wrap="none" lIns="0" tIns="0" rIns="0" bIns="0">
                      <a:spAutoFit/>
                    </wps:bodyPr>
                  </wps:wsp>
                </a:graphicData>
              </a:graphic>
            </wp:anchor>
          </w:drawing>
        </mc:Choice>
        <mc:Fallback>
          <w:pict>
            <v:shape id="_x0000_s1029" type="#_x0000_t202" style="position:absolute;margin-left:57.pt;margin-top:776.200000000000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2024-12423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Другое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Подпись к картинке_"/>
    <w:basedOn w:val="DefaultParagraphFont"/>
    <w:link w:val="Style17"/>
    <w:rPr>
      <w:rFonts w:ascii="Georgia" w:eastAsia="Georgia" w:hAnsi="Georgia" w:cs="Georgia"/>
      <w:b w:val="0"/>
      <w:bCs w:val="0"/>
      <w:i w:val="0"/>
      <w:iCs w:val="0"/>
      <w:smallCaps w:val="0"/>
      <w:strike w:val="0"/>
      <w:color w:val="232323"/>
      <w:sz w:val="11"/>
      <w:szCs w:val="11"/>
      <w:u w:val="none"/>
    </w:rPr>
  </w:style>
  <w:style w:type="character" w:customStyle="1" w:styleId="CharStyle21">
    <w:name w:val="Заголовок №1_"/>
    <w:basedOn w:val="DefaultParagraphFont"/>
    <w:link w:val="Style20"/>
    <w:rPr>
      <w:rFonts w:ascii="Times New Roman" w:eastAsia="Times New Roman" w:hAnsi="Times New Roman" w:cs="Times New Roman"/>
      <w:b/>
      <w:bCs/>
      <w:i w:val="0"/>
      <w:iCs w:val="0"/>
      <w:smallCaps w:val="0"/>
      <w:strike w:val="0"/>
      <w:sz w:val="26"/>
      <w:szCs w:val="26"/>
      <w:u w:val="none"/>
    </w:rPr>
  </w:style>
  <w:style w:type="character" w:customStyle="1" w:styleId="CharStyle23">
    <w:name w:val="Подпись к таблице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606060"/>
      <w:sz w:val="12"/>
      <w:szCs w:val="12"/>
      <w:u w:val="none"/>
    </w:rPr>
  </w:style>
  <w:style w:type="paragraph" w:customStyle="1" w:styleId="Style2">
    <w:name w:val="Основной текст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Другое"/>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Подпись к картинке"/>
    <w:basedOn w:val="Normal"/>
    <w:link w:val="CharStyle18"/>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20">
    <w:name w:val="Заголовок №1"/>
    <w:basedOn w:val="Normal"/>
    <w:link w:val="CharStyle21"/>
    <w:pPr>
      <w:widowControl w:val="0"/>
      <w:shd w:val="clear" w:color="auto" w:fill="auto"/>
      <w:spacing w:after="58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2">
    <w:name w:val="Подпись к таблице"/>
    <w:basedOn w:val="Normal"/>
    <w:link w:val="CharStyle23"/>
    <w:pPr>
      <w:widowControl w:val="0"/>
      <w:shd w:val="clear" w:color="auto" w:fill="auto"/>
      <w:ind w:firstLine="740"/>
    </w:pPr>
    <w:rPr>
      <w:rFonts w:ascii="Times New Roman" w:eastAsia="Times New Roman" w:hAnsi="Times New Roman" w:cs="Times New Roman"/>
      <w:b w:val="0"/>
      <w:bCs w:val="0"/>
      <w:i w:val="0"/>
      <w:iCs w:val="0"/>
      <w:smallCaps w:val="0"/>
      <w:strike w:val="0"/>
      <w:sz w:val="26"/>
      <w:szCs w:val="26"/>
      <w:u w:val="none"/>
    </w:rPr>
  </w:style>
  <w:style w:type="paragraph" w:customStyle="1" w:styleId="Style28">
    <w:name w:val="Основной текст (2)"/>
    <w:basedOn w:val="Normal"/>
    <w:link w:val="CharStyle29"/>
    <w:pPr>
      <w:widowControl w:val="0"/>
      <w:shd w:val="clear" w:color="auto" w:fill="auto"/>
      <w:ind w:left="3740"/>
    </w:pPr>
    <w:rPr>
      <w:rFonts w:ascii="Arial" w:eastAsia="Arial" w:hAnsi="Arial" w:cs="Arial"/>
      <w:b w:val="0"/>
      <w:bCs w:val="0"/>
      <w:i w:val="0"/>
      <w:iCs w:val="0"/>
      <w:smallCaps w:val="0"/>
      <w:strike w:val="0"/>
      <w:color w:val="60606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