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1760220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862330" distL="114300" distR="132715" simplePos="0" relativeHeight="125829379" behindDoc="0" locked="0" layoutInCell="1" allowOverlap="1">
                <wp:simplePos x="0" y="0"/>
                <wp:positionH relativeFrom="page">
                  <wp:posOffset>708660</wp:posOffset>
                </wp:positionH>
                <wp:positionV relativeFrom="paragraph">
                  <wp:posOffset>728980</wp:posOffset>
                </wp:positionV>
                <wp:extent cx="2578735" cy="1682750"/>
                <wp:wrapSquare wrapText="right"/>
                <wp:docPr id="3" name="Shape 3"/>
                <a:graphic xmlns:a="http://schemas.openxmlformats.org/drawingml/2006/main">
                  <a:graphicData uri="http://schemas.microsoft.com/office/word/2010/wordprocessingShape">
                    <wps:wsp>
                      <wps:cNvSpPr txBox="1"/>
                      <wps:spPr>
                        <a:xfrm>
                          <a:ext cx="2578735" cy="168275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юЗб&amp;Гаа.цос.ги</w:t>
                            </w:r>
                          </w:p>
                          <w:p>
                            <w:pPr>
                              <w:pStyle w:val="Style7"/>
                              <w:keepNext w:val="0"/>
                              <w:keepLines w:val="0"/>
                              <w:widowControl w:val="0"/>
                              <w:shd w:val="clear" w:color="auto" w:fill="auto"/>
                              <w:tabs>
                                <w:tab w:pos="1810" w:val="left"/>
                                <w:tab w:pos="2525" w:val="left"/>
                              </w:tabs>
                              <w:bidi w:val="0"/>
                              <w:spacing w:before="0" w:after="18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8.10.2024</w:t>
                            </w:r>
                            <w:r>
                              <w:fldChar w:fldCharType="end"/>
                            </w:r>
                            <w:r>
                              <w:rPr>
                                <w:color w:val="000000"/>
                                <w:spacing w:val="0"/>
                                <w:w w:val="100"/>
                                <w:position w:val="0"/>
                                <w:sz w:val="30"/>
                                <w:szCs w:val="30"/>
                                <w:u w:val="single"/>
                                <w:shd w:val="clear" w:color="auto" w:fill="auto"/>
                                <w:lang w:val="ru-RU" w:eastAsia="ru-RU" w:bidi="ru-RU"/>
                              </w:rPr>
                              <w:tab/>
                              <w:t>№</w:t>
                              <w:tab/>
                              <w:t>13416/24</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800000000000004pt;margin-top:57.399999999999999pt;width:203.05000000000001pt;height:132.5pt;z-index:-125829374;mso-wrap-distance-left:9.pt;mso-wrap-distance-top:56.399999999999999pt;mso-wrap-distance-right:10.450000000000001pt;mso-wrap-distance-bottom:67.900000000000006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юЗб&amp;Гаа.цос.ги</w:t>
                      </w:r>
                    </w:p>
                    <w:p>
                      <w:pPr>
                        <w:pStyle w:val="Style7"/>
                        <w:keepNext w:val="0"/>
                        <w:keepLines w:val="0"/>
                        <w:widowControl w:val="0"/>
                        <w:shd w:val="clear" w:color="auto" w:fill="auto"/>
                        <w:tabs>
                          <w:tab w:pos="1810" w:val="left"/>
                          <w:tab w:pos="2525" w:val="left"/>
                        </w:tabs>
                        <w:bidi w:val="0"/>
                        <w:spacing w:before="0" w:after="18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8.10.2024</w:t>
                      </w:r>
                      <w:r>
                        <w:fldChar w:fldCharType="end"/>
                      </w:r>
                      <w:r>
                        <w:rPr>
                          <w:color w:val="000000"/>
                          <w:spacing w:val="0"/>
                          <w:w w:val="100"/>
                          <w:position w:val="0"/>
                          <w:sz w:val="30"/>
                          <w:szCs w:val="30"/>
                          <w:u w:val="single"/>
                          <w:shd w:val="clear" w:color="auto" w:fill="auto"/>
                          <w:lang w:val="ru-RU" w:eastAsia="ru-RU" w:bidi="ru-RU"/>
                        </w:rPr>
                        <w:tab/>
                        <w:t>№</w:t>
                        <w:tab/>
                        <w:t>13416/24</w:t>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711835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708660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5.800000000000004pt;margin-top:209.30000000000001pt;width:203.05000000000001pt;height:10.300000000000001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w:drawing>
          <wp:anchor distT="0" distB="0" distL="114300" distR="114300" simplePos="0" relativeHeight="125829382" behindDoc="0" locked="0" layoutInCell="1" allowOverlap="1">
            <wp:simplePos x="0" y="0"/>
            <wp:positionH relativeFrom="page">
              <wp:posOffset>702310</wp:posOffset>
            </wp:positionH>
            <wp:positionV relativeFrom="paragraph">
              <wp:posOffset>9262745</wp:posOffset>
            </wp:positionV>
            <wp:extent cx="1517650" cy="28638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86385"/>
                    </a:xfrm>
                    <a:prstGeom prst="rect"/>
                  </pic:spPr>
                </pic:pic>
              </a:graphicData>
            </a:graphic>
          </wp:anchor>
        </w:drawing>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ИП Седых Т.М.</w:t>
      </w:r>
    </w:p>
    <w:p>
      <w:pPr>
        <w:pStyle w:val="Style7"/>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357635, Ессентуки, ул. Счастливая, д. 18 Ка/\41е26@1паП.П1</w:t>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Государственное бюджетное учреждение здравоохранения Ставропольского края "Ессентукская городская клиническая больница" 357600 Ставропольский край, г.</w:t>
      </w:r>
    </w:p>
    <w:p>
      <w:pPr>
        <w:pStyle w:val="Style7"/>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Ессентуки, ул. Октябрьская, д. 464</w:t>
      </w:r>
    </w:p>
    <w:p>
      <w:pPr>
        <w:pStyle w:val="Style7"/>
        <w:keepNext w:val="0"/>
        <w:keepLines w:val="0"/>
        <w:widowControl w:val="0"/>
        <w:shd w:val="clear" w:color="auto" w:fill="auto"/>
        <w:bidi w:val="0"/>
        <w:spacing w:before="0" w:after="500" w:line="240" w:lineRule="auto"/>
        <w:ind w:left="1020" w:right="0" w:firstLine="0"/>
        <w:jc w:val="left"/>
      </w:pPr>
      <w:r>
        <w:rPr>
          <w:color w:val="000000"/>
          <w:spacing w:val="0"/>
          <w:w w:val="100"/>
          <w:position w:val="0"/>
          <w:shd w:val="clear" w:color="auto" w:fill="auto"/>
          <w:lang w:val="ru-RU" w:eastAsia="ru-RU" w:bidi="ru-RU"/>
        </w:rPr>
        <w:t>Ы8@е88де1Ьо1.ги, 8есге1аг@е8догЪо1.ги, тГо@е8догЪо1.ги,есдЪ464@дтай</w:t>
      </w:r>
    </w:p>
    <w:p>
      <w:pPr>
        <w:pStyle w:val="Style7"/>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РЕШЕНИЕ</w:t>
      </w:r>
    </w:p>
    <w:p>
      <w:pPr>
        <w:pStyle w:val="Style7"/>
        <w:keepNext w:val="0"/>
        <w:keepLines w:val="0"/>
        <w:widowControl w:val="0"/>
        <w:shd w:val="clear" w:color="auto" w:fill="auto"/>
        <w:bidi w:val="0"/>
        <w:spacing w:before="0" w:after="320"/>
        <w:ind w:left="0" w:right="0" w:firstLine="580"/>
        <w:jc w:val="left"/>
      </w:pPr>
      <w:r>
        <w:rPr>
          <w:color w:val="000000"/>
          <w:spacing w:val="0"/>
          <w:w w:val="100"/>
          <w:position w:val="0"/>
          <w:shd w:val="clear" w:color="auto" w:fill="auto"/>
          <w:lang w:val="ru-RU" w:eastAsia="ru-RU" w:bidi="ru-RU"/>
        </w:rPr>
        <w:t>по делу № 026/06/106-2454/2024 о нарушении законодательства о закупках</w:t>
      </w:r>
    </w:p>
    <w:p>
      <w:pPr>
        <w:pStyle w:val="Style7"/>
        <w:keepNext w:val="0"/>
        <w:keepLines w:val="0"/>
        <w:widowControl w:val="0"/>
        <w:shd w:val="clear" w:color="auto" w:fill="auto"/>
        <w:tabs>
          <w:tab w:pos="8434" w:val="left"/>
        </w:tabs>
        <w:bidi w:val="0"/>
        <w:spacing w:before="0" w:after="280"/>
        <w:ind w:left="0" w:right="0" w:firstLine="0"/>
        <w:jc w:val="left"/>
      </w:pPr>
      <w:r>
        <w:rPr>
          <w:color w:val="000000"/>
          <w:spacing w:val="0"/>
          <w:w w:val="100"/>
          <w:position w:val="0"/>
          <w:shd w:val="clear" w:color="auto" w:fill="auto"/>
          <w:lang w:val="ru-RU" w:eastAsia="ru-RU" w:bidi="ru-RU"/>
        </w:rPr>
        <w:t>15.10.2024</w:t>
        <w:tab/>
        <w:t>г. Ставрополь</w:t>
      </w:r>
    </w:p>
    <w:p>
      <w:pPr>
        <w:pStyle w:val="Style7"/>
        <w:keepNext w:val="0"/>
        <w:keepLines w:val="0"/>
        <w:widowControl w:val="0"/>
        <w:shd w:val="clear" w:color="auto" w:fill="auto"/>
        <w:bidi w:val="0"/>
        <w:spacing w:before="0" w:after="0"/>
        <w:ind w:left="0" w:right="0" w:firstLine="720"/>
        <w:jc w:val="left"/>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7"/>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Председателя Комиссии, заместителя начальника отдела контроля закупок Управления Федеральной антимонопольной службы по Ставропольскому краю Соколова Е. А.,</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Вишневской Е.В., специалиста-эксперта отдела контроля закупок Управления Федеральной антимонопольной службы по Ставропольскому краю Поповой П. В.,</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присутствии представителей:</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от заказчика — в отсутствие представителей,</w:t>
      </w:r>
    </w:p>
    <w:p>
      <w:pPr>
        <w:pStyle w:val="Style7"/>
        <w:keepNext w:val="0"/>
        <w:keepLines w:val="0"/>
        <w:widowControl w:val="0"/>
        <w:shd w:val="clear" w:color="auto" w:fill="auto"/>
        <w:bidi w:val="0"/>
        <w:spacing w:before="0" w:after="320"/>
        <w:ind w:left="0" w:right="0" w:firstLine="720"/>
        <w:jc w:val="both"/>
      </w:pPr>
      <w:r>
        <w:rPr>
          <w:color w:val="000000"/>
          <w:spacing w:val="0"/>
          <w:w w:val="100"/>
          <w:position w:val="0"/>
          <w:shd w:val="clear" w:color="auto" w:fill="auto"/>
          <w:lang w:val="ru-RU" w:eastAsia="ru-RU" w:bidi="ru-RU"/>
        </w:rPr>
        <w:t>от ИП Седых Т. М. - в отсутствие представителей,</w:t>
      </w:r>
    </w:p>
    <w:p>
      <w:pPr>
        <w:pStyle w:val="Style7"/>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ru-RU" w:eastAsia="ru-RU" w:bidi="ru-RU"/>
        </w:rPr>
        <w:t>УСТАНОВИЛ</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Ставропольское УФАС России поступила жалоба ИП Седых Т. М. на действия заказчика - ГБУЗ СК "Ессентукская городская клиническая больница", по факту осуществления закупки путем проведения запроса котировок в электронной </w:t>
      </w:r>
      <w:r>
        <w:rPr>
          <w:color w:val="000000"/>
          <w:spacing w:val="0"/>
          <w:w w:val="100"/>
          <w:position w:val="0"/>
          <w:shd w:val="clear" w:color="auto" w:fill="auto"/>
          <w:lang w:val="ru-RU" w:eastAsia="ru-RU" w:bidi="ru-RU"/>
        </w:rPr>
        <w:t>форме № 0321300018324000352 «Поставка продуктов питания».</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жалобе заявителя указано, что его заявка отклонена комиссией Заказчика незаконно.</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подведения итогов запроса котировок в электронной форме № 0321300018324000352 Заявка заявителя была отклонена по следующему основанию: п. 2 ч. 12 ст. 48 44-ФЗ - несоответствие информации и документов, предусмотренных п. 2 и 3 ч. 6 ст. 43 44-ФЗ требованиям, установленным в извещении об осуществлении закупки: 1)По позиции Горох шлифованный: Предложение участника по показателю « Упаковка» «Вид» не соответствует требованиям заказчика и инструкции по заполнению заявки, противоречивые сведения.</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Участником указано: пакеты из термосвариваемых материалов (полиэтиленовая пищевая пленка) . Пакеты, пачки склеены, обеспечивающим сохранность содержимого упаковки.</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Участником указано: Требуются зерна гороха, с разделенными семядолями , полностью освобожденные от оболочек в результате шелушения, шлифования, сортирования на фракции по крупности и при необходимости полирования. Цвет желтый разных оттенков, зеленый разных оттенков.</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Согласно инструкции: Описание в заявке участником функциональных, технических, качественных, эксплуатационных характеристик товаров путем указания неконкретных характеристик товара, в том числе путем одновременного указания нескольких товарных знаков, моделей (марок), взаимоисключающих характеристик в отношении одного товара или использование в заявке слов «или эквивалент», «(не) должен (быть)», «(не) должна (быть)», «(не) должно (быть)», «(не) должны (быть)», «(не) требуется», «(не) может (-гут)», « (не) допускается (- ются)», «нужен(-на, -ны,-но), «следует», «допустимые» и его производные, «предпочтительно» и его производные, «необходимо» и его производные , «рекомендуется» и его производные, «возможный(-ое, -ая)» , «примерный (-о, -ое, - ая)» , «например», «как минимум», «как правило», «при наличии», указание диапазона (интервала) значений вместо конкретного значения и конкретного значения вместо диапазона (интервала), где это требуется в соответствии с Инструкцией, расценивается комиссией как несоответствие заявки требованиям извещения и влечет отказ в допуске к участию в аукционе.</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2)По позиции Кофейный напиток Предложение участника по показателю « Вид» не соответствует требованиям заказчика и инструкции по заполнению заявки.</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 случае, если значения показателя указаны через знак «-» следует указать конкретное значение показателя в требуемом интервале, не включая крайние значения, за исключением случаев, когда такие значения сопровождаются словами «в диапазоне», «в пределах».</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Также Участник указывает: Массовая доля влаги 6,0%. рН (напитка), 4,5. Продолжительность полного растворения в горячей (с температурой в диапазоне 96- 98°С) и холодной (с температурой в диапазоне 18-20°С) воде, мин, 3,0</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Данные характеристики не соответствуют ГОСТ Р 50364-92, по ГОСТ- Массовая доля влаги 4,50%. рН (напитка), 4,5. Продолжительность полного растворения в горячей (с температурой в диапазоне 96-98°С) В воде 0,5мин и холодной (с температурой в диапазоне 18-20°С) воде, мин, 3,0</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3)По позиции Рис Предложение участника по показателю « Описание» не соответствует требованиям заказчика и инструкции по заполнению заявки, и указаны противоречивые сведения.</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Участником указано: рисовая крупа, предпочтительно из сухого, чистого зерна.</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Согласно инструкции: Описание в заявке участником функциональных, технических, качественных, эксплуатационных характеристик товаров путем указания неконкретных характеристик товара, в том числе путем одновременного указания нескольких товарных знаков, моделей (марок), взаимоисключающих характеристик в отношении одного товара или использование в заявке слов «или эквивалент», «(не) должен (быть)», «(не) должна (быть)», «(не) должно (быть)», «(не) должны (быть)», «(не) требуется», «(не) может (-гут)», « (не) допускается (- ются)», «нужен(-на, -ны,-но), «следует», «допустимые» и его производные, «предпочтительно» и его производные, «необходимо» и его производные , «рекомендуется» и его производные, «возможный(-ое, -ая)» , «примерный (-о, -ое, - ая)» , «например», «как минимум», «как правило», «при наличии», указание диапазона (интервала) значений вместо конкретного значения и конкретного значения вместо диапазона (интервала), где это требуется в соответствии с Инструкцией, расценивается комиссией как несоответствие заявки требованиям извещения и влечет отказ в допуске к участию в аукционе.</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Участником указано: Сорт-первый, а в описании указывает- Цвет белый.</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ГОСТ 6292-93. Данный цвет присуще сорту Экстра.</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pPr>
        <w:pStyle w:val="Style7"/>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 3 ст. 50 Закона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7"/>
        <w:keepNext w:val="0"/>
        <w:keepLines w:val="0"/>
        <w:widowControl w:val="0"/>
        <w:numPr>
          <w:ilvl w:val="0"/>
          <w:numId w:val="1"/>
        </w:numPr>
        <w:shd w:val="clear" w:color="auto" w:fill="auto"/>
        <w:tabs>
          <w:tab w:pos="912" w:val="left"/>
        </w:tabs>
        <w:bidi w:val="0"/>
        <w:spacing w:before="0" w:after="0"/>
        <w:ind w:left="0" w:right="0" w:firstLine="560"/>
        <w:jc w:val="both"/>
      </w:pPr>
      <w:r>
        <w:rPr>
          <w:color w:val="000000"/>
          <w:spacing w:val="0"/>
          <w:w w:val="100"/>
          <w:position w:val="0"/>
          <w:shd w:val="clear" w:color="auto" w:fill="auto"/>
          <w:lang w:val="ru-RU" w:eastAsia="ru-RU" w:bidi="ru-RU"/>
        </w:rPr>
        <w:t>члены комиссии по осуществлению закупок:</w:t>
      </w:r>
    </w:p>
    <w:p>
      <w:pPr>
        <w:pStyle w:val="Style7"/>
        <w:keepNext w:val="0"/>
        <w:keepLines w:val="0"/>
        <w:widowControl w:val="0"/>
        <w:numPr>
          <w:ilvl w:val="0"/>
          <w:numId w:val="3"/>
        </w:numPr>
        <w:shd w:val="clear" w:color="auto" w:fill="auto"/>
        <w:tabs>
          <w:tab w:pos="904" w:val="left"/>
        </w:tabs>
        <w:bidi w:val="0"/>
        <w:spacing w:before="0" w:after="0"/>
        <w:ind w:left="0" w:right="0" w:firstLine="56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w:t>
      </w:r>
      <w:r>
        <w:rPr>
          <w:color w:val="000000"/>
          <w:spacing w:val="0"/>
          <w:w w:val="100"/>
          <w:position w:val="0"/>
          <w:shd w:val="clear" w:color="auto" w:fill="auto"/>
          <w:lang w:val="ru-RU" w:eastAsia="ru-RU" w:bidi="ru-RU"/>
        </w:rPr>
        <w:t>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7"/>
        <w:keepNext w:val="0"/>
        <w:keepLines w:val="0"/>
        <w:widowControl w:val="0"/>
        <w:numPr>
          <w:ilvl w:val="0"/>
          <w:numId w:val="3"/>
        </w:numPr>
        <w:shd w:val="clear" w:color="auto" w:fill="auto"/>
        <w:tabs>
          <w:tab w:pos="912" w:val="left"/>
        </w:tabs>
        <w:bidi w:val="0"/>
        <w:spacing w:before="0" w:after="0"/>
        <w:ind w:left="0" w:right="0" w:firstLine="560"/>
        <w:jc w:val="both"/>
      </w:pPr>
      <w:r>
        <w:rPr>
          <w:color w:val="000000"/>
          <w:spacing w:val="0"/>
          <w:w w:val="100"/>
          <w:position w:val="0"/>
          <w:shd w:val="clear" w:color="auto" w:fill="auto"/>
          <w:lang w:val="ru-RU" w:eastAsia="ru-RU" w:bidi="ru-RU"/>
        </w:rPr>
        <w:t>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 12 ст. 48 Закона №44-ФЗ при рассмотрении вторых частей заявок на участие в закупке соответствующая заявка подлежит отклонению в случаях:</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К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7"/>
        <w:keepNext w:val="0"/>
        <w:keepLines w:val="0"/>
        <w:widowControl w:val="0"/>
        <w:numPr>
          <w:ilvl w:val="0"/>
          <w:numId w:val="5"/>
        </w:numPr>
        <w:shd w:val="clear" w:color="auto" w:fill="auto"/>
        <w:tabs>
          <w:tab w:pos="1805"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7"/>
        <w:keepNext w:val="0"/>
        <w:keepLines w:val="0"/>
        <w:widowControl w:val="0"/>
        <w:numPr>
          <w:ilvl w:val="0"/>
          <w:numId w:val="5"/>
        </w:numPr>
        <w:shd w:val="clear" w:color="auto" w:fill="auto"/>
        <w:tabs>
          <w:tab w:pos="1085" w:val="left"/>
        </w:tabs>
        <w:bidi w:val="0"/>
        <w:spacing w:before="0" w:after="0"/>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2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В извещении о проведении Заказчиком по позиции «Горох шлифованный» установлены требования к характеристикам закупаемого товара:</w:t>
      </w:r>
    </w:p>
    <w:tbl>
      <w:tblPr>
        <w:tblOverlap w:val="never"/>
        <w:jc w:val="center"/>
        <w:tblLayout w:type="fixed"/>
      </w:tblPr>
      <w:tblGrid>
        <w:gridCol w:w="816"/>
        <w:gridCol w:w="7464"/>
        <w:gridCol w:w="1939"/>
      </w:tblGrid>
      <w:tr>
        <w:trPr>
          <w:trHeight w:val="3019" w:hRule="exact"/>
        </w:trPr>
        <w:tc>
          <w:tcPr>
            <w:tcBorders>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Вид</w:t>
            </w:r>
          </w:p>
        </w:tc>
        <w:tc>
          <w:tcPr>
            <w:tcBorders>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Требуются зерна гороха, с разделенными семядолями, полностью освобожденные от оболочек в результате шелушения, шлифования, сортирования на фракции по крупности и при необходимости полирования. Цвет должен быть желтый разных оттенков, зеленый разных оттенков. Запах должен быть свойственный гороху, без затхлого, плесенного или иного постороннего запаха . Вкус должен быть свойственный гороху, без посторонних привкусов, не кислый, не горький. Сечка и мучка не допускаются</w:t>
            </w:r>
          </w:p>
        </w:tc>
        <w:tc>
          <w:tcPr>
            <w:tcBorders>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Участник закупки указывает в заявке конкретное значение характеристик и</w:t>
            </w:r>
          </w:p>
        </w:tc>
      </w:tr>
    </w:tbl>
    <w:p>
      <w:pPr>
        <w:pStyle w:val="Style2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Участником в заявке указано:</w:t>
      </w:r>
    </w:p>
    <w:p>
      <w:pPr>
        <w:pStyle w:val="Style7"/>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Требуются зерна гороха, с разделенными семядолями , полностью освобожденные от оболочек в результате шелушения, шлифования, сортирования на фракции по крупности и при необходимости полирования. Цвет желтый разных оттенков, зеленый разных оттенков.</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Согласно инструкции по заполнению заявки: Описание в заявке участником функциональных, технических, качественных, эксплуатационных характеристик товаров путем указания неконкретных характеристик товара, в том числе путем одновременного указания нескольких товарных знаков, моделей (марок), взаимоисключающих характеристик в отношении одного товара или использование в заявке слов «или эквивалент», «(не) должен (быть)», «(не) должна (быть)», «(не) </w:t>
      </w:r>
      <w:r>
        <w:rPr>
          <w:color w:val="000000"/>
          <w:spacing w:val="0"/>
          <w:w w:val="100"/>
          <w:position w:val="0"/>
          <w:shd w:val="clear" w:color="auto" w:fill="auto"/>
          <w:lang w:val="ru-RU" w:eastAsia="ru-RU" w:bidi="ru-RU"/>
        </w:rPr>
        <w:t>должно (быть)», «(не) должны (быть)», «(не) требуется», «(не) может (-гут)», « (не) допускается (-ются)», «нужен(-на, -ны,-но), «следует», «допустимые» и его производные, «предпочтительно» и его производные, «необходимо» и его производные , «рекомендуется» и его производные, «возможный(-ое, -ая)» , «примерный (-о, -ое, -ая)» , «например», «как минимум», «как правило», «при наличии», указание диапазона (интервала) значений вместо конкретного значения и конкретного значения вместо диапазона (интервала), где это требуется в соответствии с Инструкцией, расценивается комиссией как несоответствие заявки требованиям извещения и влечет отказ в допуске к участию в аукционе.</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образом,участником закупки не исполнены требования инструкции по заполнению заявки, в связи с чем, указанная заявка отклонена в соответствии с п. 2 ч. 12 ст. 48 Закона № 44-ФЗ.</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Доводы жалобы не нашли своего подтверждения.</w:t>
      </w:r>
    </w:p>
    <w:p>
      <w:pPr>
        <w:pStyle w:val="Style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Вместе с тем, Комиссией при проведении внеплановой проверки в действиях Заказчика были установлены нарушения Закона № 44-ФЗ в части формирования извещения об осуществлении закупки, а именно:</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 5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наименование объекта закупки, информация (при наличии), предусмотренная </w:t>
      </w:r>
      <w:r>
        <w:rPr>
          <w:color w:val="000000"/>
          <w:spacing w:val="0"/>
          <w:w w:val="100"/>
          <w:position w:val="0"/>
          <w:shd w:val="clear" w:color="auto" w:fill="auto"/>
          <w:lang w:val="ru-RU" w:eastAsia="ru-RU" w:bidi="ru-RU"/>
        </w:rPr>
        <w:t xml:space="preserve">правилами </w:t>
      </w:r>
      <w:r>
        <w:rPr>
          <w:color w:val="000000"/>
          <w:spacing w:val="0"/>
          <w:w w:val="100"/>
          <w:position w:val="0"/>
          <w:shd w:val="clear" w:color="auto" w:fill="auto"/>
          <w:lang w:val="ru-RU" w:eastAsia="ru-RU" w:bidi="ru-RU"/>
        </w:rPr>
        <w:t>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При этом не допускается установление требований, влекущих за собой ограничение количества участников закупки.</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п.п. 1, 3 ч. 2 ст. 42 Закона №44-ФЗ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7"/>
        <w:keepNext w:val="0"/>
        <w:keepLines w:val="0"/>
        <w:widowControl w:val="0"/>
        <w:numPr>
          <w:ilvl w:val="0"/>
          <w:numId w:val="7"/>
        </w:numPr>
        <w:shd w:val="clear" w:color="auto" w:fill="auto"/>
        <w:tabs>
          <w:tab w:pos="1013" w:val="left"/>
        </w:tabs>
        <w:bidi w:val="0"/>
        <w:spacing w:before="0" w:after="0"/>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настоящего Федерального закона;</w:t>
      </w:r>
    </w:p>
    <w:p>
      <w:pPr>
        <w:pStyle w:val="Style7"/>
        <w:keepNext w:val="0"/>
        <w:keepLines w:val="0"/>
        <w:widowControl w:val="0"/>
        <w:numPr>
          <w:ilvl w:val="0"/>
          <w:numId w:val="7"/>
        </w:numPr>
        <w:shd w:val="clear" w:color="auto" w:fill="auto"/>
        <w:tabs>
          <w:tab w:pos="1013" w:val="left"/>
        </w:tabs>
        <w:bidi w:val="0"/>
        <w:spacing w:before="0" w:after="0"/>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w:t>
      </w:r>
      <w:r>
        <w:br w:type="page"/>
      </w:r>
    </w:p>
    <w:p>
      <w:pPr>
        <w:pStyle w:val="Style7"/>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соответствии с пунктом 1 части 1 статьи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7"/>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В силу части 2 статьи 33 Закона № 44-ФЗ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ind w:left="0" w:right="0" w:firstLine="860"/>
        <w:jc w:val="both"/>
      </w:pPr>
      <w:r>
        <w:rPr>
          <w:color w:val="000000"/>
          <w:spacing w:val="0"/>
          <w:w w:val="100"/>
          <w:position w:val="0"/>
          <w:shd w:val="clear" w:color="auto" w:fill="auto"/>
          <w:lang w:val="ru-RU" w:eastAsia="ru-RU" w:bidi="ru-RU"/>
        </w:rPr>
        <w:t>Таким образом, при формировании технического задания заказчику в рамках Закона № 44-ФЗ предоставлены полномочия по самостоятельному определению параметров и характеристик товара в наибольшей степени удовлетворяющих его потребности. Вместе с тем, в силу Закона №44-ФЗ заказчики, осуществляющие закупку по правилам Закона № 44-ФЗ,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 не создавая препятствия при оформлении заявки, что привело к отклонению 4поданных заявок из 5.</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Проанализировав представленные в материалы дела документы, Комиссией было установлено, что требования, установленные Заказчиком, инструкция по заполнению заявки (Приложение № 3 к Извещению) не отвечает требования Закона № 44-ФЗ, является усложненной, запутанной, вводящей участника закупки в заблуждение и не позволяет участнику корректно заполнить заявку.</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требования Заказчика в объекту Закупки являются неисполнимыми, поскольку не отвечают в полной мере требованиям соответствующих ГОСТОв, так, например.</w:t>
      </w:r>
    </w:p>
    <w:p>
      <w:pPr>
        <w:pStyle w:val="Style7"/>
        <w:keepNext w:val="0"/>
        <w:keepLines w:val="0"/>
        <w:widowControl w:val="0"/>
        <w:shd w:val="clear" w:color="auto" w:fill="auto"/>
        <w:bidi w:val="0"/>
        <w:spacing w:before="0" w:after="0"/>
        <w:ind w:left="0" w:right="0" w:firstLine="720"/>
        <w:jc w:val="both"/>
      </w:pPr>
      <w:r>
        <mc:AlternateContent>
          <mc:Choice Requires="wps">
            <w:drawing>
              <wp:anchor distT="0" distB="0" distL="0" distR="0" simplePos="0" relativeHeight="125829383" behindDoc="0" locked="0" layoutInCell="1" allowOverlap="1">
                <wp:simplePos x="0" y="0"/>
                <wp:positionH relativeFrom="page">
                  <wp:posOffset>751205</wp:posOffset>
                </wp:positionH>
                <wp:positionV relativeFrom="paragraph">
                  <wp:posOffset>215900</wp:posOffset>
                </wp:positionV>
                <wp:extent cx="4133215" cy="1069975"/>
                <wp:wrapTopAndBottom/>
                <wp:docPr id="11" name="Shape 11"/>
                <a:graphic xmlns:a="http://schemas.openxmlformats.org/drawingml/2006/main">
                  <a:graphicData uri="http://schemas.microsoft.com/office/word/2010/wordprocessingShape">
                    <wps:wsp>
                      <wps:cNvSpPr txBox="1"/>
                      <wps:spPr>
                        <a:xfrm>
                          <a:ext cx="4133215" cy="10699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Массовая доля влаги не более 6,0%. рН (напитка), не менее 4,5. Продолжительность полного растворения в горячей (с температурой в диапазоне 96-98°С) и холодной (с температурой в диапазоне 18-20°С) воде, мин, не более 3,0</w:t>
                            </w:r>
                          </w:p>
                        </w:txbxContent>
                      </wps:txbx>
                      <wps:bodyPr lIns="0" tIns="0" rIns="0" bIns="0">
                        <a:noAutoFit/>
                      </wps:bodyPr>
                    </wps:wsp>
                  </a:graphicData>
                </a:graphic>
              </wp:anchor>
            </w:drawing>
          </mc:Choice>
          <mc:Fallback>
            <w:pict>
              <v:shape id="_x0000_s1037" type="#_x0000_t202" style="position:absolute;margin-left:59.149999999999999pt;margin-top:17.pt;width:325.44999999999999pt;height:84.25pt;z-index:-125829370;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Массовая доля влаги не более 6,0%. рН (напитка), не менее 4,5. Продолжительность полного растворения в горячей (с температурой в диапазоне 96-98°С) и холодной (с температурой в диапазоне 18-20°С) воде, мин, не более 3,0</w:t>
                      </w:r>
                    </w:p>
                  </w:txbxContent>
                </v:textbox>
                <w10:wrap type="topAndBottom" anchorx="page"/>
              </v:shape>
            </w:pict>
          </mc:Fallback>
        </mc:AlternateContent>
      </w:r>
      <w:r>
        <w:rPr>
          <w:color w:val="000000"/>
          <w:spacing w:val="0"/>
          <w:w w:val="100"/>
          <w:position w:val="0"/>
          <w:shd w:val="clear" w:color="auto" w:fill="auto"/>
          <w:lang w:val="ru-RU" w:eastAsia="ru-RU" w:bidi="ru-RU"/>
        </w:rPr>
        <w:t>По позиции «Кофейный напиток» установлено требование:</w:t>
      </w:r>
    </w:p>
    <w:p>
      <w:pPr>
        <w:pStyle w:val="Style7"/>
        <w:keepNext w:val="0"/>
        <w:keepLines w:val="0"/>
        <w:widowControl w:val="0"/>
        <w:shd w:val="clear" w:color="auto" w:fill="auto"/>
        <w:bidi w:val="0"/>
        <w:spacing w:before="0" w:after="0"/>
        <w:ind w:left="0" w:right="0" w:firstLine="0"/>
        <w:jc w:val="both"/>
      </w:pPr>
      <w:r>
        <mc:AlternateContent>
          <mc:Choice Requires="wps">
            <w:drawing>
              <wp:anchor distT="0" distB="0" distL="114300" distR="114300" simplePos="0" relativeHeight="125829385" behindDoc="0" locked="0" layoutInCell="1" allowOverlap="1">
                <wp:simplePos x="0" y="0"/>
                <wp:positionH relativeFrom="page">
                  <wp:posOffset>5399405</wp:posOffset>
                </wp:positionH>
                <wp:positionV relativeFrom="paragraph">
                  <wp:posOffset>88900</wp:posOffset>
                </wp:positionV>
                <wp:extent cx="1606550" cy="862330"/>
                <wp:wrapSquare wrapText="left"/>
                <wp:docPr id="13" name="Shape 13"/>
                <a:graphic xmlns:a="http://schemas.openxmlformats.org/drawingml/2006/main">
                  <a:graphicData uri="http://schemas.microsoft.com/office/word/2010/wordprocessingShape">
                    <wps:wsp>
                      <wps:cNvSpPr txBox="1"/>
                      <wps:spPr>
                        <a:xfrm>
                          <a:ext cx="1606550" cy="862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Участник закупки</w:t>
                              <w:br/>
                              <w:t>указывает в заявке</w:t>
                              <w:br/>
                              <w:t>конкретное значение</w:t>
                              <w:br/>
                              <w:t>характеристики</w:t>
                            </w:r>
                          </w:p>
                        </w:txbxContent>
                      </wps:txbx>
                      <wps:bodyPr lIns="0" tIns="0" rIns="0" bIns="0">
                        <a:noAutoFit/>
                      </wps:bodyPr>
                    </wps:wsp>
                  </a:graphicData>
                </a:graphic>
              </wp:anchor>
            </w:drawing>
          </mc:Choice>
          <mc:Fallback>
            <w:pict>
              <v:shape id="_x0000_s1039" type="#_x0000_t202" style="position:absolute;margin-left:425.15000000000003pt;margin-top:7.pt;width:126.5pt;height:67.900000000000006pt;z-index:-125829368;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Участник закупки</w:t>
                        <w:br/>
                        <w:t>указывает в заявке</w:t>
                        <w:br/>
                        <w:t>конкретное значение</w:t>
                        <w:br/>
                        <w:t>характеристики</w:t>
                      </w:r>
                    </w:p>
                  </w:txbxContent>
                </v:textbox>
                <w10:wrap type="square" side="left" anchorx="page"/>
              </v:shape>
            </w:pict>
          </mc:Fallback>
        </mc:AlternateContent>
      </w:r>
      <w:r>
        <w:rPr>
          <w:color w:val="000000"/>
          <w:spacing w:val="0"/>
          <w:w w:val="100"/>
          <w:position w:val="0"/>
          <w:shd w:val="clear" w:color="auto" w:fill="auto"/>
          <w:lang w:val="ru-RU" w:eastAsia="ru-RU" w:bidi="ru-RU"/>
        </w:rPr>
        <w:t>Массовая доля влаги не более 6,0%. рН (напитка), не</w:t>
      </w:r>
      <w:r>
        <w:br w:type="page"/>
      </w:r>
    </w:p>
    <w:p>
      <w:pPr>
        <w:pStyle w:val="Style7"/>
        <w:keepNext w:val="0"/>
        <w:keepLines w:val="0"/>
        <w:widowControl w:val="0"/>
        <w:shd w:val="clear" w:color="auto" w:fill="auto"/>
        <w:tabs>
          <w:tab w:pos="6000" w:val="left"/>
        </w:tabs>
        <w:bidi w:val="0"/>
        <w:spacing w:before="0" w:after="0"/>
        <w:ind w:left="0" w:right="0" w:firstLine="720"/>
        <w:jc w:val="left"/>
      </w:pPr>
      <w:r>
        <mc:AlternateContent>
          <mc:Choice Requires="wps">
            <w:drawing>
              <wp:anchor distT="0" distB="0" distL="114300" distR="114300" simplePos="0" relativeHeight="125829387" behindDoc="0" locked="0" layoutInCell="1" allowOverlap="1">
                <wp:simplePos x="0" y="0"/>
                <wp:positionH relativeFrom="page">
                  <wp:posOffset>4774565</wp:posOffset>
                </wp:positionH>
                <wp:positionV relativeFrom="paragraph">
                  <wp:posOffset>685800</wp:posOffset>
                </wp:positionV>
                <wp:extent cx="563880" cy="661670"/>
                <wp:wrapSquare wrapText="left"/>
                <wp:docPr id="15" name="Shape 15"/>
                <a:graphic xmlns:a="http://schemas.openxmlformats.org/drawingml/2006/main">
                  <a:graphicData uri="http://schemas.microsoft.com/office/word/2010/wordprocessingShape">
                    <wps:wsp>
                      <wps:cNvSpPr txBox="1"/>
                      <wps:spPr>
                        <a:xfrm>
                          <a:ext cx="563880" cy="661670"/>
                        </a:xfrm>
                        <a:prstGeom prst="rect"/>
                        <a:noFill/>
                      </wps:spPr>
                      <wps:txbx>
                        <w:txbxContent>
                          <w:p>
                            <w:pPr>
                              <w:pStyle w:val="Style7"/>
                              <w:keepNext w:val="0"/>
                              <w:keepLines w:val="0"/>
                              <w:widowControl w:val="0"/>
                              <w:shd w:val="clear" w:color="auto" w:fill="auto"/>
                              <w:bidi w:val="0"/>
                              <w:spacing w:before="0" w:after="0" w:line="187" w:lineRule="auto"/>
                              <w:ind w:left="0" w:right="0" w:firstLine="0"/>
                              <w:jc w:val="right"/>
                            </w:pPr>
                            <w:r>
                              <w:rPr>
                                <w:color w:val="000000"/>
                                <w:spacing w:val="0"/>
                                <w:w w:val="100"/>
                                <w:position w:val="0"/>
                                <w:shd w:val="clear" w:color="auto" w:fill="auto"/>
                                <w:lang w:val="ru-RU" w:eastAsia="ru-RU" w:bidi="ru-RU"/>
                              </w:rPr>
                              <w:t>I, 0,5 I</w:t>
                            </w:r>
                          </w:p>
                          <w:p>
                            <w:pPr>
                              <w:pStyle w:val="Style7"/>
                              <w:keepNext w:val="0"/>
                              <w:keepLines w:val="0"/>
                              <w:widowControl w:val="0"/>
                              <w:shd w:val="clear" w:color="auto" w:fill="auto"/>
                              <w:bidi w:val="0"/>
                              <w:spacing w:before="0" w:after="0" w:line="187" w:lineRule="auto"/>
                              <w:ind w:left="0" w:right="0" w:firstLine="0"/>
                              <w:jc w:val="left"/>
                            </w:pPr>
                            <w:r>
                              <w:rPr>
                                <w:color w:val="000000"/>
                                <w:spacing w:val="0"/>
                                <w:w w:val="100"/>
                                <w:position w:val="0"/>
                                <w:shd w:val="clear" w:color="auto" w:fill="auto"/>
                                <w:lang w:val="ru-RU" w:eastAsia="ru-RU" w:bidi="ru-RU"/>
                              </w:rPr>
                              <w:t>3,0</w:t>
                            </w:r>
                          </w:p>
                        </w:txbxContent>
                      </wps:txbx>
                      <wps:bodyPr lIns="0" tIns="0" rIns="0" bIns="0">
                        <a:noAutoFit/>
                      </wps:bodyPr>
                    </wps:wsp>
                  </a:graphicData>
                </a:graphic>
              </wp:anchor>
            </w:drawing>
          </mc:Choice>
          <mc:Fallback>
            <w:pict>
              <v:shape id="_x0000_s1041" type="#_x0000_t202" style="position:absolute;margin-left:375.94999999999999pt;margin-top:54.pt;width:44.399999999999999pt;height:52.100000000000001pt;z-index:-125829366;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187" w:lineRule="auto"/>
                        <w:ind w:left="0" w:right="0" w:firstLine="0"/>
                        <w:jc w:val="right"/>
                      </w:pPr>
                      <w:r>
                        <w:rPr>
                          <w:color w:val="000000"/>
                          <w:spacing w:val="0"/>
                          <w:w w:val="100"/>
                          <w:position w:val="0"/>
                          <w:shd w:val="clear" w:color="auto" w:fill="auto"/>
                          <w:lang w:val="ru-RU" w:eastAsia="ru-RU" w:bidi="ru-RU"/>
                        </w:rPr>
                        <w:t>I, 0,5 I</w:t>
                      </w:r>
                    </w:p>
                    <w:p>
                      <w:pPr>
                        <w:pStyle w:val="Style7"/>
                        <w:keepNext w:val="0"/>
                        <w:keepLines w:val="0"/>
                        <w:widowControl w:val="0"/>
                        <w:shd w:val="clear" w:color="auto" w:fill="auto"/>
                        <w:bidi w:val="0"/>
                        <w:spacing w:before="0" w:after="0" w:line="187" w:lineRule="auto"/>
                        <w:ind w:left="0" w:right="0" w:firstLine="0"/>
                        <w:jc w:val="left"/>
                      </w:pPr>
                      <w:r>
                        <w:rPr>
                          <w:color w:val="000000"/>
                          <w:spacing w:val="0"/>
                          <w:w w:val="100"/>
                          <w:position w:val="0"/>
                          <w:shd w:val="clear" w:color="auto" w:fill="auto"/>
                          <w:lang w:val="ru-RU" w:eastAsia="ru-RU" w:bidi="ru-RU"/>
                        </w:rPr>
                        <w:t>3,0</w:t>
                      </w:r>
                    </w:p>
                  </w:txbxContent>
                </v:textbox>
                <w10:wrap type="square" side="left" anchorx="page"/>
              </v:shape>
            </w:pict>
          </mc:Fallback>
        </mc:AlternateContent>
      </w:r>
      <w:r>
        <w:rPr>
          <w:color w:val="000000"/>
          <w:spacing w:val="0"/>
          <w:w w:val="100"/>
          <w:position w:val="0"/>
          <w:shd w:val="clear" w:color="auto" w:fill="auto"/>
          <w:lang w:val="ru-RU" w:eastAsia="ru-RU" w:bidi="ru-RU"/>
        </w:rPr>
        <w:t>Вместе с тем, согласно Таблице 2 "ГОСТ Р 50364-92. Государственный стандарт Российской Федерации. Концентраты пищевые. Напитки кофейные растворимые. Технические условия" продолжительность полного растворения, мин, не более:</w:t>
        <w:tab/>
        <w:t>|</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горячей воде (96 - 98 °С) в холодной воде (18 - 20 °С)</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в действиях Заказчика установлены нарушения п.п. 1, 3 ч. 2 ст. 42 Закона №44-ФЗ.</w:t>
      </w:r>
    </w:p>
    <w:p>
      <w:pPr>
        <w:pStyle w:val="Style7"/>
        <w:keepNext w:val="0"/>
        <w:keepLines w:val="0"/>
        <w:widowControl w:val="0"/>
        <w:shd w:val="clear" w:color="auto" w:fill="auto"/>
        <w:bidi w:val="0"/>
        <w:spacing w:before="0" w:after="320"/>
        <w:ind w:left="0" w:right="0" w:firstLine="72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u-RU" w:eastAsia="ru-RU" w:bidi="ru-RU"/>
        </w:rPr>
        <w:t>РЕШИЛА:</w:t>
      </w:r>
    </w:p>
    <w:p>
      <w:pPr>
        <w:pStyle w:val="Style7"/>
        <w:keepNext w:val="0"/>
        <w:keepLines w:val="0"/>
        <w:widowControl w:val="0"/>
        <w:numPr>
          <w:ilvl w:val="0"/>
          <w:numId w:val="9"/>
        </w:numPr>
        <w:shd w:val="clear" w:color="auto" w:fill="auto"/>
        <w:tabs>
          <w:tab w:pos="1093" w:val="left"/>
        </w:tabs>
        <w:bidi w:val="0"/>
        <w:spacing w:before="0" w:after="0"/>
        <w:ind w:left="0" w:right="0" w:firstLine="720"/>
        <w:jc w:val="both"/>
      </w:pPr>
      <w:r>
        <w:rPr>
          <w:color w:val="000000"/>
          <w:spacing w:val="0"/>
          <w:w w:val="100"/>
          <w:position w:val="0"/>
          <w:shd w:val="clear" w:color="auto" w:fill="auto"/>
          <w:lang w:val="ru-RU" w:eastAsia="ru-RU" w:bidi="ru-RU"/>
        </w:rPr>
        <w:t>Признать жалобу ИП Седых Т. М. на действия заказчика - ГБУЗ СК "Ессентукская городская клиническая больница", по факту осуществления закупки путем проведения запроса котировок в электронной форме № 0321300018324000352 «Поставка продуктов питания»- необоснованной.</w:t>
      </w:r>
    </w:p>
    <w:p>
      <w:pPr>
        <w:pStyle w:val="Style7"/>
        <w:keepNext w:val="0"/>
        <w:keepLines w:val="0"/>
        <w:widowControl w:val="0"/>
        <w:numPr>
          <w:ilvl w:val="0"/>
          <w:numId w:val="9"/>
        </w:numPr>
        <w:shd w:val="clear" w:color="auto" w:fill="auto"/>
        <w:tabs>
          <w:tab w:pos="1093" w:val="left"/>
        </w:tabs>
        <w:bidi w:val="0"/>
        <w:spacing w:before="0" w:after="0"/>
        <w:ind w:left="0" w:right="0" w:firstLine="720"/>
        <w:jc w:val="both"/>
      </w:pPr>
      <w:r>
        <w:rPr>
          <w:color w:val="1C1C1C"/>
          <w:spacing w:val="0"/>
          <w:w w:val="100"/>
          <w:position w:val="0"/>
          <w:shd w:val="clear" w:color="auto" w:fill="auto"/>
          <w:lang w:val="ru-RU" w:eastAsia="ru-RU" w:bidi="ru-RU"/>
        </w:rPr>
        <w:t xml:space="preserve">По результатам проведения в порядке статьи 99 Закона № 44-ФЗ внеплановой проверки признать действия заказчика </w:t>
      </w:r>
      <w:r>
        <w:rPr>
          <w:color w:val="000000"/>
          <w:spacing w:val="0"/>
          <w:w w:val="100"/>
          <w:position w:val="0"/>
          <w:shd w:val="clear" w:color="auto" w:fill="auto"/>
          <w:lang w:val="ru-RU" w:eastAsia="ru-RU" w:bidi="ru-RU"/>
        </w:rPr>
        <w:t xml:space="preserve">ГБУЗ СК "Ессентукская городская клиническая больница", </w:t>
      </w:r>
      <w:r>
        <w:rPr>
          <w:color w:val="1C1C1C"/>
          <w:spacing w:val="0"/>
          <w:w w:val="100"/>
          <w:position w:val="0"/>
          <w:shd w:val="clear" w:color="auto" w:fill="auto"/>
          <w:lang w:val="ru-RU" w:eastAsia="ru-RU" w:bidi="ru-RU"/>
        </w:rPr>
        <w:t xml:space="preserve">нарушившими </w:t>
      </w:r>
      <w:r>
        <w:rPr>
          <w:color w:val="000000"/>
          <w:spacing w:val="0"/>
          <w:w w:val="100"/>
          <w:position w:val="0"/>
          <w:shd w:val="clear" w:color="auto" w:fill="auto"/>
          <w:lang w:val="ru-RU" w:eastAsia="ru-RU" w:bidi="ru-RU"/>
        </w:rPr>
        <w:t>п.п. 1, 3 ч. 2 ст. 42 Закона №44-ФЗ</w:t>
      </w:r>
      <w:r>
        <w:rPr>
          <w:color w:val="1C1C1C"/>
          <w:spacing w:val="0"/>
          <w:w w:val="100"/>
          <w:position w:val="0"/>
          <w:shd w:val="clear" w:color="auto" w:fill="auto"/>
          <w:lang w:val="ru-RU" w:eastAsia="ru-RU" w:bidi="ru-RU"/>
        </w:rPr>
        <w:t>, в связи с чем, выдать обязательное для исполнения предписание.</w:t>
      </w:r>
    </w:p>
    <w:p>
      <w:pPr>
        <w:pStyle w:val="Style7"/>
        <w:keepNext w:val="0"/>
        <w:keepLines w:val="0"/>
        <w:widowControl w:val="0"/>
        <w:numPr>
          <w:ilvl w:val="0"/>
          <w:numId w:val="9"/>
        </w:numPr>
        <w:shd w:val="clear" w:color="auto" w:fill="auto"/>
        <w:tabs>
          <w:tab w:pos="1093" w:val="left"/>
        </w:tabs>
        <w:bidi w:val="0"/>
        <w:spacing w:before="0" w:after="0"/>
        <w:ind w:left="0" w:right="0" w:firstLine="720"/>
        <w:jc w:val="both"/>
      </w:pPr>
      <w:r>
        <w:rPr>
          <w:color w:val="000000"/>
          <w:spacing w:val="0"/>
          <w:w w:val="100"/>
          <w:position w:val="0"/>
          <w:shd w:val="clear" w:color="auto" w:fill="auto"/>
          <w:lang w:val="ru-RU" w:eastAsia="ru-RU" w:bidi="ru-RU"/>
        </w:rPr>
        <w:t xml:space="preserve">Передать должностному лицу Ставропольского </w:t>
      </w:r>
      <w:r>
        <w:rPr>
          <w:color w:val="1C1C1C"/>
          <w:spacing w:val="0"/>
          <w:w w:val="100"/>
          <w:position w:val="0"/>
          <w:shd w:val="clear" w:color="auto" w:fill="auto"/>
          <w:lang w:val="ru-RU" w:eastAsia="ru-RU" w:bidi="ru-RU"/>
        </w:rPr>
        <w:t>УФАС России материалы данного дела для решения вопроса о возбуждении дела об административном правонарушении.</w:t>
      </w:r>
    </w:p>
    <w:p>
      <w:pPr>
        <w:pStyle w:val="Style7"/>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7"/>
        <w:keepNext w:val="0"/>
        <w:keepLines w:val="0"/>
        <w:widowControl w:val="0"/>
        <w:shd w:val="clear" w:color="auto" w:fill="auto"/>
        <w:bidi w:val="0"/>
        <w:spacing w:before="0" w:after="0"/>
        <w:ind w:left="0" w:right="0" w:firstLine="0"/>
        <w:jc w:val="left"/>
      </w:pPr>
      <w:r>
        <mc:AlternateContent>
          <mc:Choice Requires="wps">
            <w:drawing>
              <wp:anchor distT="0" distB="0" distL="114300" distR="114300" simplePos="0" relativeHeight="125829389" behindDoc="0" locked="0" layoutInCell="1" allowOverlap="1">
                <wp:simplePos x="0" y="0"/>
                <wp:positionH relativeFrom="page">
                  <wp:posOffset>3006725</wp:posOffset>
                </wp:positionH>
                <wp:positionV relativeFrom="paragraph">
                  <wp:posOffset>101600</wp:posOffset>
                </wp:positionV>
                <wp:extent cx="1273810" cy="198120"/>
                <wp:wrapSquare wrapText="bothSides"/>
                <wp:docPr id="17" name="Shape 17"/>
                <a:graphic xmlns:a="http://schemas.openxmlformats.org/drawingml/2006/main">
                  <a:graphicData uri="http://schemas.microsoft.com/office/word/2010/wordprocessingShape">
                    <wps:wsp>
                      <wps:cNvSpPr txBox="1"/>
                      <wps:spPr>
                        <a:xfrm>
                          <a:ext cx="1273810" cy="19812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36.75pt;margin-top:8.pt;width:100.3pt;height:15.6pt;z-index:-125829364;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square"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7"/>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91" behindDoc="0" locked="0" layoutInCell="1" allowOverlap="1">
                <wp:simplePos x="0" y="0"/>
                <wp:positionH relativeFrom="page">
                  <wp:posOffset>3040380</wp:posOffset>
                </wp:positionH>
                <wp:positionV relativeFrom="paragraph">
                  <wp:posOffset>127000</wp:posOffset>
                </wp:positionV>
                <wp:extent cx="951230" cy="85090"/>
                <wp:wrapSquare wrapText="right"/>
                <wp:docPr id="19" name="Shape 19"/>
                <a:graphic xmlns:a="http://schemas.openxmlformats.org/drawingml/2006/main">
                  <a:graphicData uri="http://schemas.microsoft.com/office/word/2010/wordprocessingShape">
                    <wps:wsp>
                      <wps:cNvSpPr txBox="1"/>
                      <wps:spPr>
                        <a:xfrm>
                          <a:ext cx="951230" cy="8509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45" type="#_x0000_t202" style="position:absolute;margin-left:239.40000000000001pt;margin-top:10.pt;width:74.900000000000006pt;height:6.7000000000000002pt;z-index:-125829362;mso-wrap-distance-left:9.pt;mso-wrap-distance-right:9.pt;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v:textbox>
                <w10:wrap type="square" side="right" anchorx="page"/>
              </v:shape>
            </w:pict>
          </mc:Fallback>
        </mc:AlternateContent>
      </w:r>
      <w:r>
        <w:rPr>
          <w:color w:val="000000"/>
          <w:spacing w:val="0"/>
          <w:w w:val="100"/>
          <w:position w:val="0"/>
          <w:shd w:val="clear" w:color="auto" w:fill="auto"/>
          <w:lang w:val="ru-RU" w:eastAsia="ru-RU" w:bidi="ru-RU"/>
        </w:rPr>
        <w:t>Е.А. Соколов</w:t>
      </w:r>
    </w:p>
    <w:p>
      <w:pPr>
        <w:pStyle w:val="Style27"/>
        <w:keepNext w:val="0"/>
        <w:keepLines w:val="0"/>
        <w:widowControl w:val="0"/>
        <w:shd w:val="clear" w:color="auto" w:fill="auto"/>
        <w:bidi w:val="0"/>
        <w:spacing w:before="0" w:after="0" w:line="240" w:lineRule="auto"/>
        <w:ind w:left="3160" w:right="0" w:firstLine="0"/>
        <w:jc w:val="both"/>
      </w:pPr>
      <w:r>
        <w:rPr>
          <w:spacing w:val="0"/>
          <w:w w:val="100"/>
          <w:position w:val="0"/>
          <w:shd w:val="clear" w:color="auto" w:fill="auto"/>
          <w:lang w:val="ru-RU" w:eastAsia="ru-RU" w:bidi="ru-RU"/>
        </w:rPr>
        <w:t xml:space="preserve">Кому </w:t>
      </w:r>
      <w:r>
        <w:rPr>
          <w:color w:val="6E6E6E"/>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Соколов Евгений Анатольевич</w:t>
      </w:r>
    </w:p>
    <w:p>
      <w:pPr>
        <w:pStyle w:val="Style27"/>
        <w:keepNext w:val="0"/>
        <w:keepLines w:val="0"/>
        <w:widowControl w:val="0"/>
        <w:shd w:val="clear" w:color="auto" w:fill="auto"/>
        <w:bidi w:val="0"/>
        <w:spacing w:before="0" w:after="0" w:line="240" w:lineRule="auto"/>
        <w:ind w:left="3160" w:right="0" w:firstLine="0"/>
        <w:jc w:val="both"/>
      </w:pPr>
      <w:r>
        <w:rPr>
          <w:spacing w:val="0"/>
          <w:w w:val="100"/>
          <w:position w:val="0"/>
          <w:shd w:val="clear" w:color="auto" w:fill="auto"/>
          <w:lang w:val="ru-RU" w:eastAsia="ru-RU" w:bidi="ru-RU"/>
        </w:rPr>
        <w:t>Сертификат № 00ВВ6ВВ4О04АОА850ААСОЕ6СС512СОВ</w:t>
      </w:r>
      <w:r>
        <w:rPr>
          <w:spacing w:val="0"/>
          <w:w w:val="100"/>
          <w:position w:val="0"/>
          <w:shd w:val="clear" w:color="auto" w:fill="auto"/>
          <w:lang w:val="ru-RU" w:eastAsia="ru-RU" w:bidi="ru-RU"/>
        </w:rPr>
        <w:t>7(</w:t>
      </w:r>
    </w:p>
    <w:p>
      <w:pPr>
        <w:pStyle w:val="Style27"/>
        <w:keepNext w:val="0"/>
        <w:keepLines w:val="0"/>
        <w:widowControl w:val="0"/>
        <w:shd w:val="clear" w:color="auto" w:fill="auto"/>
        <w:bidi w:val="0"/>
        <w:spacing w:before="0" w:after="0" w:line="240" w:lineRule="auto"/>
        <w:ind w:left="3160" w:right="0" w:firstLine="0"/>
        <w:jc w:val="both"/>
      </w:pPr>
      <w:r>
        <w:rPr>
          <w:color w:val="6E6E6E"/>
          <w:spacing w:val="0"/>
          <w:w w:val="100"/>
          <w:position w:val="0"/>
          <w:shd w:val="clear" w:color="auto" w:fill="auto"/>
          <w:lang w:val="ru-RU" w:eastAsia="ru-RU" w:bidi="ru-RU"/>
        </w:rPr>
        <w:t xml:space="preserve">Действителен с 09.04.2024 </w:t>
      </w:r>
      <w:r>
        <w:rPr>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03.07.2025</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erReference w:type="default" r:id="rId11"/>
          <w:footerReference w:type="first" r:id="rId12"/>
          <w:footnotePr>
            <w:pos w:val="pageBottom"/>
            <w:numFmt w:val="decimal"/>
            <w:numRestart w:val="continuous"/>
          </w:footnotePr>
          <w:pgSz w:w="11900" w:h="16840"/>
          <w:pgMar w:top="888" w:right="517" w:bottom="1174" w:left="1087" w:header="0" w:footer="3" w:gutter="0"/>
          <w:pgNumType w:start="1"/>
          <w:cols w:space="720"/>
          <w:noEndnote/>
          <w:titlePg/>
          <w:rtlGutter w:val="0"/>
          <w:docGrid w:linePitch="360"/>
        </w:sectPr>
      </w:pPr>
      <w:r>
        <mc:AlternateContent>
          <mc:Choice Requires="wps">
            <w:drawing>
              <wp:anchor distT="125095" distB="0" distL="0" distR="0" simplePos="0" relativeHeight="125829393" behindDoc="0" locked="0" layoutInCell="1" allowOverlap="1">
                <wp:simplePos x="0" y="0"/>
                <wp:positionH relativeFrom="page">
                  <wp:posOffset>3021965</wp:posOffset>
                </wp:positionH>
                <wp:positionV relativeFrom="paragraph">
                  <wp:posOffset>125095</wp:posOffset>
                </wp:positionV>
                <wp:extent cx="1249680" cy="194945"/>
                <wp:wrapTopAndBottom/>
                <wp:docPr id="25" name="Shape 25"/>
                <a:graphic xmlns:a="http://schemas.openxmlformats.org/drawingml/2006/main">
                  <a:graphicData uri="http://schemas.microsoft.com/office/word/2010/wordprocessingShape">
                    <wps:wsp>
                      <wps:cNvSpPr txBox="1"/>
                      <wps:spPr>
                        <a:xfrm>
                          <a:ext cx="1249680" cy="194945"/>
                        </a:xfrm>
                        <a:prstGeom prst="rect"/>
                        <a:noFill/>
                      </wps:spPr>
                      <wps:txbx>
                        <w:txbxContent>
                          <w:p>
                            <w:pPr>
                              <w:pStyle w:val="Style1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37.95000000000002pt;margin-top:9.8499999999999996pt;width:98.400000000000006pt;height:15.35pt;z-index:-125829360;mso-wrap-distance-left:0;mso-wrap-distance-top:9.8499999999999996pt;mso-wrap-distance-right:0;mso-position-horizontal-relative:page" filled="f" stroked="f">
                <v:textbox inset="0,0,0,0">
                  <w:txbxContent>
                    <w:p>
                      <w:pPr>
                        <w:pStyle w:val="Style1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67310" distL="0" distR="0" simplePos="0" relativeHeight="125829395" behindDoc="0" locked="0" layoutInCell="1" allowOverlap="1">
                <wp:simplePos x="0" y="0"/>
                <wp:positionH relativeFrom="page">
                  <wp:posOffset>5819775</wp:posOffset>
                </wp:positionH>
                <wp:positionV relativeFrom="paragraph">
                  <wp:posOffset>0</wp:posOffset>
                </wp:positionV>
                <wp:extent cx="1368425" cy="252730"/>
                <wp:wrapTopAndBottom/>
                <wp:docPr id="27" name="Shape 27"/>
                <a:graphic xmlns:a="http://schemas.openxmlformats.org/drawingml/2006/main">
                  <a:graphicData uri="http://schemas.microsoft.com/office/word/2010/wordprocessingShape">
                    <wps:wsp>
                      <wps:cNvSpPr txBox="1"/>
                      <wps:spPr>
                        <a:xfrm>
                          <a:ext cx="1368425"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 В. Вишневская</w:t>
                            </w:r>
                          </w:p>
                        </w:txbxContent>
                      </wps:txbx>
                      <wps:bodyPr wrap="none" lIns="0" tIns="0" rIns="0" bIns="0">
                        <a:noAutoFit/>
                      </wps:bodyPr>
                    </wps:wsp>
                  </a:graphicData>
                </a:graphic>
              </wp:anchor>
            </w:drawing>
          </mc:Choice>
          <mc:Fallback>
            <w:pict>
              <v:shape id="_x0000_s1053" type="#_x0000_t202" style="position:absolute;margin-left:458.25pt;margin-top:0;width:107.75pt;height:19.900000000000002pt;z-index:-125829358;mso-wrap-distance-left:0;mso-wrap-distance-right:0;mso-wrap-distance-bottom:5.2999999999999998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 В. Вишневская</w:t>
                      </w:r>
                    </w:p>
                  </w:txbxContent>
                </v:textbox>
                <w10:wrap type="topAndBottom" anchorx="page"/>
              </v:shape>
            </w:pict>
          </mc:Fallback>
        </mc:AlternateContent>
      </w:r>
    </w:p>
    <w:p>
      <w:pPr>
        <w:pStyle w:val="Style1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1" w:line="240" w:lineRule="auto"/>
        <w:ind w:left="3700"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Вишневская Елизавета Васильевна</w:t>
      </w:r>
    </w:p>
    <w:p>
      <w:pPr>
        <w:pStyle w:val="Style27"/>
        <w:keepNext w:val="0"/>
        <w:keepLines w:val="0"/>
        <w:widowControl w:val="0"/>
        <w:shd w:val="clear" w:color="auto" w:fill="auto"/>
        <w:bidi w:val="0"/>
        <w:spacing w:before="0" w:after="0" w:line="240" w:lineRule="auto"/>
        <w:ind w:right="0" w:firstLine="0"/>
        <w:jc w:val="left"/>
      </w:pPr>
      <w:r>
        <w:rPr>
          <w:color w:val="1C1C1C"/>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00Е06А7218АЕЕОВО7ЕА20149ЕО0В5Е152</w:t>
      </w:r>
      <w:r>
        <w:rPr>
          <w:spacing w:val="0"/>
          <w:w w:val="100"/>
          <w:position w:val="0"/>
          <w:shd w:val="clear" w:color="auto" w:fill="auto"/>
          <w:lang w:val="ru-RU" w:eastAsia="ru-RU" w:bidi="ru-RU"/>
        </w:rPr>
        <w:t>1</w:t>
      </w:r>
    </w:p>
    <w:p>
      <w:pPr>
        <w:pStyle w:val="Style27"/>
        <w:keepNext w:val="0"/>
        <w:keepLines w:val="0"/>
        <w:widowControl w:val="0"/>
        <w:shd w:val="clear" w:color="auto" w:fill="auto"/>
        <w:bidi w:val="0"/>
        <w:spacing w:before="0" w:after="340" w:line="240" w:lineRule="auto"/>
        <w:ind w:right="0" w:firstLine="0"/>
        <w:jc w:val="left"/>
      </w:pPr>
      <w:r>
        <w:rPr>
          <w:color w:val="6E6E6E"/>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06.06.2024 </w:t>
      </w:r>
      <w:r>
        <w:rPr>
          <w:color w:val="959595"/>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30.08.2025</w:t>
      </w:r>
    </w:p>
    <w:p>
      <w:pPr>
        <w:pStyle w:val="Style7"/>
        <w:keepNext w:val="0"/>
        <w:keepLines w:val="0"/>
        <w:widowControl w:val="0"/>
        <w:shd w:val="clear" w:color="auto" w:fill="auto"/>
        <w:bidi w:val="0"/>
        <w:spacing w:before="0" w:after="195" w:line="240" w:lineRule="auto"/>
        <w:ind w:left="2800" w:right="0" w:firstLine="0"/>
        <w:jc w:val="left"/>
      </w:pPr>
      <w:r>
        <mc:AlternateContent>
          <mc:Choice Requires="wps">
            <w:drawing>
              <wp:anchor distT="0" distB="0" distL="114300" distR="114300" simplePos="0" relativeHeight="125829397" behindDoc="0" locked="0" layoutInCell="1" allowOverlap="1">
                <wp:simplePos x="0" y="0"/>
                <wp:positionH relativeFrom="page">
                  <wp:posOffset>3013075</wp:posOffset>
                </wp:positionH>
                <wp:positionV relativeFrom="paragraph">
                  <wp:posOffset>101600</wp:posOffset>
                </wp:positionV>
                <wp:extent cx="1280160" cy="198120"/>
                <wp:wrapSquare wrapText="right"/>
                <wp:docPr id="29" name="Shape 29"/>
                <a:graphic xmlns:a="http://schemas.openxmlformats.org/drawingml/2006/main">
                  <a:graphicData uri="http://schemas.microsoft.com/office/word/2010/wordprocessingShape">
                    <wps:wsp>
                      <wps:cNvSpPr txBox="1"/>
                      <wps:spPr>
                        <a:xfrm>
                          <a:ext cx="1280160" cy="19812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444444"/>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37.25pt;margin-top:8.pt;width:100.8pt;height:15.6pt;z-index:-125829356;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w:t>
                      </w:r>
                      <w:r>
                        <w:rPr>
                          <w:color w:val="444444"/>
                          <w:spacing w:val="0"/>
                          <w:w w:val="100"/>
                          <w:position w:val="0"/>
                          <w:shd w:val="clear" w:color="auto" w:fill="auto"/>
                          <w:lang w:val="ru-RU" w:eastAsia="ru-RU" w:bidi="ru-RU"/>
                        </w:rPr>
                        <w:t xml:space="preserve">электронного </w:t>
                      </w:r>
                      <w:r>
                        <w:rPr>
                          <w:spacing w:val="0"/>
                          <w:w w:val="100"/>
                          <w:position w:val="0"/>
                          <w:shd w:val="clear" w:color="auto" w:fill="auto"/>
                          <w:lang w:val="ru-RU" w:eastAsia="ru-RU" w:bidi="ru-RU"/>
                        </w:rPr>
                        <w:t>документа, подписанного ЭП, хранится в системе электронного документооборота ФАС России</w:t>
                      </w:r>
                    </w:p>
                  </w:txbxContent>
                </v:textbox>
                <w10:wrap type="square" side="right" anchorx="page"/>
              </v:shape>
            </w:pict>
          </mc:Fallback>
        </mc:AlternateContent>
      </w:r>
      <w:r>
        <w:rPr>
          <w:color w:val="000000"/>
          <w:spacing w:val="0"/>
          <w:w w:val="100"/>
          <w:position w:val="0"/>
          <w:shd w:val="clear" w:color="auto" w:fill="auto"/>
          <w:lang w:val="ru-RU" w:eastAsia="ru-RU" w:bidi="ru-RU"/>
        </w:rPr>
        <w:t>П. В. Попова</w:t>
      </w:r>
    </w:p>
    <w:p>
      <w:pPr>
        <w:pStyle w:val="Style1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1" w:line="240" w:lineRule="auto"/>
        <w:ind w:left="3700" w:right="0" w:firstLine="0"/>
        <w:jc w:val="left"/>
      </w:pPr>
      <w:r>
        <w:rPr>
          <w:b w:val="0"/>
          <w:bCs w:val="0"/>
          <w:color w:val="E5E5E5"/>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Попова Полина Вячеславовна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Сертификат № 514А2СААЕ730САЕОЕ9134В56214А8О52</w:t>
      </w:r>
    </w:p>
    <w:p>
      <w:pPr>
        <w:pStyle w:val="Style27"/>
        <w:keepNext w:val="0"/>
        <w:keepLines w:val="0"/>
        <w:widowControl w:val="0"/>
        <w:shd w:val="clear" w:color="auto" w:fill="auto"/>
        <w:bidi w:val="0"/>
        <w:spacing w:before="0" w:after="40" w:line="240" w:lineRule="auto"/>
        <w:ind w:right="0" w:firstLine="0"/>
        <w:jc w:val="both"/>
      </w:pPr>
      <w:r>
        <w:rPr>
          <w:color w:val="6E6E6E"/>
          <w:spacing w:val="0"/>
          <w:w w:val="100"/>
          <w:position w:val="0"/>
          <w:shd w:val="clear" w:color="auto" w:fill="auto"/>
          <w:lang w:val="ru-RU" w:eastAsia="ru-RU" w:bidi="ru-RU"/>
        </w:rPr>
        <w:t xml:space="preserve">Действителен с 22.03.2024 </w:t>
      </w:r>
      <w:r>
        <w:rPr>
          <w:color w:val="959595"/>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 xml:space="preserve">1 </w:t>
      </w:r>
      <w:r>
        <w:rPr>
          <w:spacing w:val="0"/>
          <w:w w:val="100"/>
          <w:position w:val="0"/>
          <w:shd w:val="clear" w:color="auto" w:fill="auto"/>
          <w:lang w:val="ru-RU" w:eastAsia="ru-RU" w:bidi="ru-RU"/>
        </w:rPr>
        <w:t>5.06.2025</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10013950</wp:posOffset>
              </wp:positionV>
              <wp:extent cx="6470650" cy="103505"/>
              <wp:wrapNone/>
              <wp:docPr id="21" name="Shape 2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7"/>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2024-15101</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47" type="#_x0000_t202" style="position:absolute;margin-left:57.25pt;margin-top:788.5pt;width:509.5pt;height:8.1500000000000004pt;z-index:-188744063;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2024-15101</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708660</wp:posOffset>
              </wp:positionH>
              <wp:positionV relativeFrom="page">
                <wp:posOffset>10011410</wp:posOffset>
              </wp:positionV>
              <wp:extent cx="713105" cy="100330"/>
              <wp:wrapNone/>
              <wp:docPr id="23" name="Shape 23"/>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2024-15101</w:t>
                          </w:r>
                        </w:p>
                      </w:txbxContent>
                    </wps:txbx>
                    <wps:bodyPr wrap="none" lIns="0" tIns="0" rIns="0" bIns="0">
                      <a:spAutoFit/>
                    </wps:bodyPr>
                  </wps:wsp>
                </a:graphicData>
              </a:graphic>
            </wp:anchor>
          </w:drawing>
        </mc:Choice>
        <mc:Fallback>
          <w:pict>
            <v:shape id="_x0000_s1049" type="#_x0000_t202" style="position:absolute;margin-left:55.800000000000004pt;margin-top:788.30000000000007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2024-15101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1C1C1C"/>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Подпись к картинке_"/>
    <w:basedOn w:val="DefaultParagraphFont"/>
    <w:link w:val="Style10"/>
    <w:rPr>
      <w:rFonts w:ascii="Times New Roman" w:eastAsia="Times New Roman" w:hAnsi="Times New Roman" w:cs="Times New Roman"/>
      <w:b w:val="0"/>
      <w:bCs w:val="0"/>
      <w:i w:val="0"/>
      <w:iCs w:val="0"/>
      <w:smallCaps w:val="0"/>
      <w:strike w:val="0"/>
      <w:color w:val="476199"/>
      <w:sz w:val="18"/>
      <w:szCs w:val="18"/>
      <w:u w:val="none"/>
    </w:rPr>
  </w:style>
  <w:style w:type="character" w:customStyle="1" w:styleId="CharStyle13">
    <w:name w:val="Основной текст (3)_"/>
    <w:basedOn w:val="DefaultParagraphFont"/>
    <w:link w:val="Style12"/>
    <w:rPr>
      <w:rFonts w:ascii="Times New Roman" w:eastAsia="Times New Roman" w:hAnsi="Times New Roman" w:cs="Times New Roman"/>
      <w:b/>
      <w:bCs/>
      <w:i w:val="0"/>
      <w:iCs w:val="0"/>
      <w:smallCaps w:val="0"/>
      <w:strike w:val="0"/>
      <w:color w:val="1C1C1C"/>
      <w:sz w:val="8"/>
      <w:szCs w:val="8"/>
      <w:u w:val="none"/>
    </w:rPr>
  </w:style>
  <w:style w:type="character" w:customStyle="1" w:styleId="CharStyle16">
    <w:name w:val="Основной текст (6)_"/>
    <w:basedOn w:val="DefaultParagraphFont"/>
    <w:link w:val="Style15"/>
    <w:rPr>
      <w:rFonts w:ascii="Georgia" w:eastAsia="Georgia" w:hAnsi="Georgia" w:cs="Georgia"/>
      <w:b w:val="0"/>
      <w:bCs w:val="0"/>
      <w:i w:val="0"/>
      <w:iCs w:val="0"/>
      <w:smallCaps w:val="0"/>
      <w:strike w:val="0"/>
      <w:color w:val="EBEBEB"/>
      <w:sz w:val="8"/>
      <w:szCs w:val="8"/>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44444"/>
      <w:sz w:val="8"/>
      <w:szCs w:val="8"/>
      <w:u w:val="none"/>
    </w:rPr>
  </w:style>
  <w:style w:type="paragraph" w:customStyle="1" w:styleId="Style2">
    <w:name w:val="Основной текст (4)"/>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Основной текст (5)"/>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7">
    <w:name w:val="Основной текст"/>
    <w:basedOn w:val="Normal"/>
    <w:link w:val="CharStyle8"/>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Подпись к картинке"/>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76199"/>
      <w:sz w:val="18"/>
      <w:szCs w:val="18"/>
      <w:u w:val="none"/>
    </w:rPr>
  </w:style>
  <w:style w:type="paragraph" w:customStyle="1" w:styleId="Style12">
    <w:name w:val="Основной текст (3)"/>
    <w:basedOn w:val="Normal"/>
    <w:link w:val="CharStyle13"/>
    <w:pPr>
      <w:widowControl w:val="0"/>
      <w:shd w:val="clear" w:color="auto" w:fill="auto"/>
    </w:pPr>
    <w:rPr>
      <w:rFonts w:ascii="Times New Roman" w:eastAsia="Times New Roman" w:hAnsi="Times New Roman" w:cs="Times New Roman"/>
      <w:b/>
      <w:bCs/>
      <w:i w:val="0"/>
      <w:iCs w:val="0"/>
      <w:smallCaps w:val="0"/>
      <w:strike w:val="0"/>
      <w:color w:val="1C1C1C"/>
      <w:sz w:val="8"/>
      <w:szCs w:val="8"/>
      <w:u w:val="none"/>
    </w:rPr>
  </w:style>
  <w:style w:type="paragraph" w:customStyle="1" w:styleId="Style15">
    <w:name w:val="Основной текст (6)"/>
    <w:basedOn w:val="Normal"/>
    <w:link w:val="CharStyle16"/>
    <w:pPr>
      <w:widowControl w:val="0"/>
      <w:shd w:val="clear" w:color="auto" w:fill="auto"/>
      <w:spacing w:after="40"/>
      <w:ind w:left="1850"/>
    </w:pPr>
    <w:rPr>
      <w:rFonts w:ascii="Georgia" w:eastAsia="Georgia" w:hAnsi="Georgia" w:cs="Georgia"/>
      <w:b w:val="0"/>
      <w:bCs w:val="0"/>
      <w:i w:val="0"/>
      <w:iCs w:val="0"/>
      <w:smallCaps w:val="0"/>
      <w:strike w:val="0"/>
      <w:color w:val="EBEBEB"/>
      <w:sz w:val="8"/>
      <w:szCs w:val="8"/>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Подпись к таблице"/>
    <w:basedOn w:val="Normal"/>
    <w:link w:val="CharStyle21"/>
    <w:pPr>
      <w:widowControl w:val="0"/>
      <w:shd w:val="clear" w:color="auto" w:fill="auto"/>
      <w:spacing w:line="276" w:lineRule="auto"/>
      <w:ind w:firstLine="72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Другое"/>
    <w:basedOn w:val="Normal"/>
    <w:link w:val="CharStyle2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Основной текст (2)"/>
    <w:basedOn w:val="Normal"/>
    <w:link w:val="CharStyle28"/>
    <w:pPr>
      <w:widowControl w:val="0"/>
      <w:shd w:val="clear" w:color="auto" w:fill="auto"/>
      <w:ind w:left="3180"/>
    </w:pPr>
    <w:rPr>
      <w:rFonts w:ascii="Arial" w:eastAsia="Arial" w:hAnsi="Arial" w:cs="Arial"/>
      <w:b w:val="0"/>
      <w:bCs w:val="0"/>
      <w:i w:val="0"/>
      <w:iCs w:val="0"/>
      <w:smallCaps w:val="0"/>
      <w:strike w:val="0"/>
      <w:color w:val="444444"/>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"ГОСТ Р 50364-92. Государственный стандарт Российской Федерации. Концентраты пищевые. Напитки кофейные растворимые. Технические условия"(утв. и введен в действие Постановлением Госстандарта России от 21.10.1992 N 1425)</dc:title>
  <dc:subject/>
  <dc:creator/>
  <cp:keywords/>
</cp:coreProperties>
</file>