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ГЗ/13426/2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"ГЕОМЕД"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123308, город Москва, 1-Я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Магистральная ул, д. 25, помещ. 19н деотед.77@тай.ги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«Северо-Кавказкий Федеральный Научно-Клинический Центр ФМБА» 357600, СК, г. Ессентуки, ул. Советская, д. 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23" w:bottom="1236" w:left="1140" w:header="0" w:footer="3" w:gutter="0"/>
          <w:pgNumType w:start="1"/>
          <w:cols w:num="2" w:space="720" w:equalWidth="0">
            <w:col w:w="4262" w:space="1003"/>
            <w:col w:w="487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ипо81-еко@уапдех.ги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0" w:right="0" w:bottom="11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026/06/106-2493/2024</w:t>
        <w:br/>
        <w:t>о нарушении законодательства о закупках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520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года</w:t>
        <w:tab/>
        <w:t>г. Ставрополь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 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Б.Ш., специалиста-эксперта отдела контроля закупок Управления Федеральной антимонопольной службы по Ставропольскому краю Попова П.В.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сторон,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ООО «ГЕОМЕД» на действия заказчика - ФГБУ СКФНКЦ ФМБА России по факту осуществления закупки путем проведения аукциона в электронной форме № 0321100017624000514 «поставка изделий медицинского назначения (перчатки) для нужд КБ № 101 ФФГБУ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СКФНКЦ ФМБА России в г. Лермонтове».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в порядке ст. ст. 105, 106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№ 44-ФЗ) принята к рассмотрению и назначена на 16.10.2024 г. с вызовом сторон по делу.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г. комиссия, рассмотрев доводы жалобы, проанализировав имеющиеся в деле документы, проведя в соответствии со ст. 99 Закона №44-ФЗ внеплановую проверку закупки установила следующее: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 г. Заказчиком опубликовано извещение о проведении закупки № 0321100017624000514 «поставка изделий медицинского назначения (перчатки) для нужд КБ № 101 ФФГБУ СКФНКЦ ФМБА России в г. Лермонтове» (далее - Извещение).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НМЦК 1 499 000,00 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Заказчику необходимы к поставке медицинские перчатки.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была подана одна заявка, допущена.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«ГЕОМЕД» подало жалобу в Ставропольское УФАС России, указав на следующее: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«... По позициям №№8-11 описания объекта закупки к поставке требуются Перчатки смотровые/процедурные, форма перчатки с повторяющимися кольцевыми анатомическими расширениями в области суставов пальцев для снижения нагрузки на пальцы при продолжительных манипуляциях.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Каких-либо малейших указаний на форму перчатки с повторяющимися кольцевыми анатомическими расширениями в области суставов пальцев не содержится ни в одном нормативно-правовом акте 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По позиции №10 - Перчатки смотровые/процедурные нитриловые, неопудренные,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стерильные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(код КТРУ 22.19.60.119-00000014,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код вида медицинского изделия 329770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), которые должны иметь форму с повторяющимися кольцевыми анатомическими расширениями в области суставов пальцев .».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1 ч. 2 ст. 42 Закона №44-ФЗ,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 ч. 1 ст. 33 Закона №44-ФЗ,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 части 1 ст. 33 Закона №44-ФЗ определено, что при описании объекта закупки заказчик должен обеспечить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2 ст. 33 Закона №44-ФЗ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смыслу ст. 33 Закона №44-ФЗ, при формировании описания объекта закупки Заказчику в рамках Закона №44-ФЗ предоставлены полномочия по самостоятельному определению размера лота, а также спецификации и параметров и характеристик товара, в наибольшей степени удовлетворяющих его потребности. Однако из буквального толкования вышеприведенных положений Закона №44-ФЗ,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5 ч. 1 ст. 42 Закона №44-ФЗ,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№44-ФЗ,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ч. 6 ст. 23 Закона №44-ФЗ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3,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145, установлено, что заказчики должны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"Об утверждении Правил формирования и ведения в единой информационной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5 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№44-ФЗ, которые не предусмотрены в позиции каталога, за исключением случаев: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частью 5 статьи 33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6 Правил, в случае предоставления дополнительной информации, предусмотренной п.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7 Правил,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положений статьи 33 Закона № 44-Ф3, при описании объекта закупки (формировании технического задания)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 Заказчик вправе в необходимой степени детализировать требования к товару, работе, услуге.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Соответственно, на основании действующего законодательства в сфере закупок заказчик вправе включить в описание объекта закупки такие характеристики и требования к товару, которые отвечают его потребностям и необходимы для выполнения соответствующих функций, детализируя в необходимой степени предмет закупок, то есть при описании товара заказчик вправе указывать качественные параметры к объекту закупок, которые являются определяющими для него.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на заседании Комиссии пояснил, что требование к форме перчатки с повторяющимися кольцевыми анатомическими расширениями в области суставов пальцев вызвано необходимостью профилактики утомляемости и снижения нагрузки на пальцы и кисть при продолжительных манипуляциях и манипуляциях, требующих точности движений.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опровержение доводов Заявителя жалобы, представитель Заказчика отметил, что в настоящее время существует как минимум 2 различных производителя, продукция которых соответствует требованиям описания объекта закупки, а также представил документальное подтверждение своих слов.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к перчаткам производителей, соответствующим требованиям Описания объекта закупки, согласно представленным доказательствам, можно отнести следующие: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НеКотед. Напде1§де§ т.Ъ.Н с регистрационным удостоверением ФС3 2009/04144 от 11.06.2014 г.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^РР А8^а РасШс Ын ВЫ с регистрационным удостоверением ФСЗ 2010/07612 от 18.08.2014 г.</w:t>
      </w:r>
      <w:r>
        <w:br w:type="page"/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"Ройал Краун" с регистрационным удостоверением РЗН 2023/21857 от 29.12.2023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явку на рассмотрение дела не обеспечил, доказательства и документы опровергающие представленные к рассмотрению дела документы со стороны заказчика, не представил.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установлено, что под описание объекта закупки подходят товары разных производителей, ограничений не усматривается.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участвующих лиц, приведенные в ходе рассмотрения дела, в письменной либо устной форме, не нашедшие отражения в настоящем решении, не могли повлиять на изложенные выводы в принятом решении.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результате проведения проверки Комиссия приходит к выводу об отсутствии обоснованности доводов Заявителя, в действиях Заказчика нарушений законодательства о контрактной системе не установлено.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Закона №44-ФЗ,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«ГЕОМЕД» на действия заказчика - ФГБУ СКФНКЦ ФМБА России по факту осуществления закупки путем проведения аукциона в электронной форме № 0321100017624000514 «поставка изделий медицинского назначения (перчатки) для нужд КБ № 101 ФФГБУ СКФНКЦ ФМБА России в г. Лермонтове» -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0" w:right="533" w:bottom="1138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274320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101600</wp:posOffset>
                </wp:positionV>
                <wp:extent cx="1828800" cy="24701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pt;margin-top:8.pt;width:144.pt;height:19.449999999999999pt;z-index:-125829375;mso-wrap-distance-left:0;mso-wrap-distance-top:8.pt;mso-wrap-distance-right:0;mso-wrap-distance-bottom:21.6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8905" distB="0" distL="0" distR="1520825" simplePos="0" relativeHeight="125829380" behindDoc="0" locked="0" layoutInCell="1" allowOverlap="1">
            <wp:simplePos x="0" y="0"/>
            <wp:positionH relativeFrom="page">
              <wp:posOffset>3327400</wp:posOffset>
            </wp:positionH>
            <wp:positionV relativeFrom="paragraph">
              <wp:posOffset>128905</wp:posOffset>
            </wp:positionV>
            <wp:extent cx="335280" cy="49403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3528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3747770</wp:posOffset>
                </wp:positionH>
                <wp:positionV relativeFrom="paragraph">
                  <wp:posOffset>503555</wp:posOffset>
                </wp:positionV>
                <wp:extent cx="1097280" cy="9144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D2D2D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95.10000000000002pt;margin-top:39.649999999999999pt;width:86.400000000000006pt;height:7.20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D2D2D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3711575</wp:posOffset>
                </wp:positionH>
                <wp:positionV relativeFrom="paragraph">
                  <wp:posOffset>238760</wp:posOffset>
                </wp:positionV>
                <wp:extent cx="1471930" cy="22225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193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92.25pt;margin-top:18.800000000000001pt;width:115.90000000000001pt;height:17.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8415" distL="0" distR="0" simplePos="0" relativeHeight="125829381" behindDoc="0" locked="0" layoutInCell="1" allowOverlap="1">
                <wp:simplePos x="0" y="0"/>
                <wp:positionH relativeFrom="page">
                  <wp:posOffset>6287135</wp:posOffset>
                </wp:positionH>
                <wp:positionV relativeFrom="paragraph">
                  <wp:posOffset>351790</wp:posOffset>
                </wp:positionV>
                <wp:extent cx="90551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5.05000000000001pt;margin-top:27.699999999999999pt;width:71.299999999999997pt;height:19.900000000000002pt;z-index:-125829372;mso-wrap-distance-left:0;mso-wrap-distance-top:27.699999999999999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40С65А14ВСЕ717516А6Е9ВВ2Е0ЮВСА4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09.09.2024 </w:t>
      </w: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14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14605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25400</wp:posOffset>
                </wp:positionV>
                <wp:extent cx="134112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pt;margin-top:2.pt;width:105.60000000000001pt;height:19.699999999999999pt;z-index:-125829370;mso-wrap-distance-left:0;mso-wrap-distance-top:2.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3185" distB="0" distL="0" distR="1524000" simplePos="0" relativeHeight="125829385" behindDoc="0" locked="0" layoutInCell="1" allowOverlap="1">
            <wp:simplePos x="0" y="0"/>
            <wp:positionH relativeFrom="page">
              <wp:posOffset>3357880</wp:posOffset>
            </wp:positionH>
            <wp:positionV relativeFrom="paragraph">
              <wp:posOffset>83185</wp:posOffset>
            </wp:positionV>
            <wp:extent cx="304800" cy="34163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0480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3711575</wp:posOffset>
                </wp:positionH>
                <wp:positionV relativeFrom="paragraph">
                  <wp:posOffset>159385</wp:posOffset>
                </wp:positionV>
                <wp:extent cx="1475105" cy="22225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510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92.25pt;margin-top:12.550000000000001pt;width:116.15000000000001pt;height:17.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146050" distL="0" distR="0" simplePos="0" relativeHeight="125829386" behindDoc="0" locked="0" layoutInCell="1" allowOverlap="1">
                <wp:simplePos x="0" y="0"/>
                <wp:positionH relativeFrom="page">
                  <wp:posOffset>6113145</wp:posOffset>
                </wp:positionH>
                <wp:positionV relativeFrom="paragraph">
                  <wp:posOffset>25400</wp:posOffset>
                </wp:positionV>
                <wp:extent cx="107315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Б.Ш. Карпель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1.35000000000002pt;margin-top:2.pt;width:84.5pt;height:19.699999999999999pt;z-index:-125829367;mso-wrap-distance-left:0;mso-wrap-distance-top:2.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Б.Ш. Карпель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271145" distL="114300" distR="1623060" simplePos="0" relativeHeight="125829388" behindDoc="0" locked="0" layoutInCell="1" allowOverlap="1">
            <wp:simplePos x="0" y="0"/>
            <wp:positionH relativeFrom="page">
              <wp:posOffset>3333115</wp:posOffset>
            </wp:positionH>
            <wp:positionV relativeFrom="paragraph">
              <wp:posOffset>511810</wp:posOffset>
            </wp:positionV>
            <wp:extent cx="335280" cy="487680"/>
            <wp:wrapSquare wrapText="bothSides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3528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3753485</wp:posOffset>
                </wp:positionH>
                <wp:positionV relativeFrom="paragraph">
                  <wp:posOffset>880745</wp:posOffset>
                </wp:positionV>
                <wp:extent cx="1085215" cy="9144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521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95.55000000000001pt;margin-top:69.350000000000009pt;width:85.450000000000003pt;height:7.20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3717290</wp:posOffset>
                </wp:positionH>
                <wp:positionV relativeFrom="paragraph">
                  <wp:posOffset>618490</wp:posOffset>
                </wp:positionV>
                <wp:extent cx="1459865" cy="22225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92.69999999999999pt;margin-top:48.700000000000003pt;width:114.95pt;height:17.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0" distL="156845" distR="123825" simplePos="0" relativeHeight="125829389" behindDoc="0" locked="0" layoutInCell="1" allowOverlap="1">
                <wp:simplePos x="0" y="0"/>
                <wp:positionH relativeFrom="page">
                  <wp:posOffset>3375660</wp:posOffset>
                </wp:positionH>
                <wp:positionV relativeFrom="paragraph">
                  <wp:posOffset>1011555</wp:posOffset>
                </wp:positionV>
                <wp:extent cx="1791970" cy="259080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197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Попова Полина Вячеславовна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28282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514А2СААЕ730САЕ0Е9134В56214А8В52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22.03.2024 </w:t>
                            </w:r>
                            <w:r>
                              <w:rPr>
                                <w:color w:val="94949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15.06.2025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5.80000000000001pt;margin-top:79.650000000000006pt;width:141.09999999999999pt;height:20.400000000000002pt;z-index:-125829364;mso-wrap-distance-left:12.35pt;mso-wrap-distance-top:39.350000000000001pt;mso-wrap-distance-right:9.7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Попова Полина Вячеславовна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28282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514А2СААЕ730САЕ0Е9134В56214А8В52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22.03.2024 </w:t>
                      </w:r>
                      <w:r>
                        <w:rPr>
                          <w:color w:val="949494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15.06.2025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0" w:right="0" w:firstLine="0"/>
        <w:jc w:val="center"/>
      </w:pPr>
      <w:r>
        <w:rPr>
          <w:b/>
          <w:bCs/>
          <w:color w:val="EBEBE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00ВЕ2ОЗЕС52Е1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ПА63А577ПЕСАВ41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03Е72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07.02.2024 </w:t>
      </w:r>
      <w:r>
        <w:rPr>
          <w:color w:val="94949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П.В. Попова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Исп.Попова П.В.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тел.8-8652-35-28-07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10037445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2024-15186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99999999999999pt;margin-top:790.35000000000002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2024-15186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2024-15186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2024-15186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0"/>
      <w:szCs w:val="10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0"/>
      <w:szCs w:val="10"/>
      <w:u w:val="none"/>
    </w:rPr>
  </w:style>
  <w:style w:type="character" w:customStyle="1" w:styleId="CharStyle36">
    <w:name w:val="Основной текст (5)_"/>
    <w:basedOn w:val="DefaultParagraphFont"/>
    <w:link w:val="Style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23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0"/>
      <w:szCs w:val="10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4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0"/>
      <w:szCs w:val="10"/>
      <w:u w:val="none"/>
    </w:rPr>
  </w:style>
  <w:style w:type="paragraph" w:customStyle="1" w:styleId="Style35">
    <w:name w:val="Основной текст (5)"/>
    <w:basedOn w:val="Normal"/>
    <w:link w:val="CharStyle36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