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Ленина, 384, г. Ставрополь, 355003</w:t>
        <w:br/>
        <w:t>тел. (8652) 35-51-19, факс (8652) 35-51-19</w:t>
        <w:br/>
        <w:t xml:space="preserve">е-тай: </w:t>
      </w:r>
      <w:r>
        <w:rPr>
          <w:smallCaps/>
          <w:spacing w:val="0"/>
          <w:w w:val="100"/>
          <w:position w:val="0"/>
          <w:shd w:val="clear" w:color="auto" w:fill="auto"/>
          <w:lang w:val="ru-RU" w:eastAsia="ru-RU" w:bidi="ru-RU"/>
        </w:rPr>
        <w:t>1о26@&amp;8.§оу.гп</w:t>
      </w:r>
    </w:p>
    <w:p>
      <w:pPr>
        <w:pStyle w:val="Style11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ГЗ/13468/2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"ГЕОМЕД"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123308, город Москва, 1-Я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Магистральная ул, д. 25, помещ. 19н деотед.77@тай.ги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"Северо-Кавказский федеральный научно-клинический центр медико-биологического агентства"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СК, г. Ессентуки, ул. Советская, 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1069" w:bottom="1216" w:left="1140" w:header="0" w:footer="3" w:gutter="0"/>
          <w:pgNumType w:start="1"/>
          <w:cols w:num="2" w:space="84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ипо81-еко@уапдех.ги</w:t>
      </w:r>
    </w:p>
    <w:p>
      <w:pPr>
        <w:widowControl w:val="0"/>
        <w:spacing w:before="37" w:after="3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3" w:right="0" w:bottom="126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2485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Е Н И 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026/06/106-2485/2024</w:t>
        <w:br/>
        <w:t>о нарушении законодательства о закупках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520" w:val="left"/>
        </w:tabs>
        <w:bidi w:val="0"/>
        <w:spacing w:before="0" w:after="5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16.10.2024 года</w:t>
        <w:tab/>
        <w:t>г. Ставрополь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руководителя Управления Федеральной антимонопольной службы по Ставропольскому краю Золиной Г. В.,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Карпель Б.Ш.,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Калиниченко В.Р.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заявителя - в отсутствии представителя,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- в отсутствии представителя,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Ставропольское УФАС России поступила жалоба ООО «ГЕОМЕД» на действия заказчика - ФГБУ СКФНКЦ ФМБА России по факту осуществления закупки путем проведения аукциона в электронной форме № 0321100017624000519 «Поставка изделий медицинского назначения (перчатки) для нужд КБ № 101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ФФГБУ СКФНКЦ ФМБА России в г. Лермонтове».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в порядке ст. ст. 105, 106 Федерального закона от 05.04.2013 № 44-ФЗ «О контрактной системе в сфере закупок товаров, работ, услуг для государственных и муниципальных нужд» (далее - Закон № 44-ФЗ) принята к рассмотрению и назначена на 16.10.2024 г. с вызовом сторон по делу.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16.10.2024 г. комиссия, выслушав пояснения присутствующих сторон, рассмотрев доводы жалобы, проанализировав имеющиеся в деле документы, проведя в соответствии со ст. 99 Закона №44-ФЗ внеплановую проверку закупки установила следующее: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</w:t>
      </w: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>.10.2024 г. Заказчиком опубликовано извещение о проведении закупки № 0321100017624000519 «поставка изделий медицинского назначения (перчатки) для нужд КБ № 101 ФФГБУ СКФНКЦ ФМБА России в г. Лермонтове».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>НМЦК 1 499 000,00 ₽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2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заказчику необходимы к поставке медицинские перчатки.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участие в закупке было подана одна заявка, допущена.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«ГЕОМЕД» подало жалобу в Ставропольское УФАС России, указав на следующее: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«... По позициям №№8-11 описания объекта закупки к поставке требуются Перчатки смотровые/процедурные, форма перчатки с повторяющимися кольцевыми анатомическими расширениями в области суставов пальцев для снижения нагрузки на пальцы при продолжительных манипуляциях.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Каких-либо малейших указаний на форму перчатки с повторяющимися кольцевыми анатомическими расширениями в области суставов пальцев не содержится ни в одном нормативно-правовом акте 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 По позиции №10 - Перчатки смотровые/процедурные нитриловые, неопудренные,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стерильные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(код КТРУ 22.19.60.119-00000014,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код вида медицинского изделия 329770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), которые должны иметь форму с повторяющимися кольцевыми анатомическими расширениями в области суставов пальцев .».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п. 1 ч. 2 ст. 42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Закона, извещение об осуществлении закупки, если иное не предусмотрено настоящим Федеральным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законом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должно содержать описание объекта закупки в соответствии со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статьей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п. 1 ч. 1 ст.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"или эквивалент";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несовместимость товаров, на которых размещаются другие товарные знаки, и необходимость обеспечения взаимодействия таких товаров с товарами,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используемыми заказчиком;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2 части 1 ст.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определено, что при описании объекта закупки заказчик должен обеспечить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2 ст.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установлено, что описание объекта закупки в соответствии с требованиями, указанными в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части 1 настоящей статьи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по смыслу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ст.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Закона, при формировании описания объекта закупки Заказчику в рамках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предоставлены полномочия по самостоятельному определению размера лота, а также спецификации и параметров и характеристик товара, в наибольшей степени удовлетворяющих его потребности. Однако из буквального толкования вышеприведенных положений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Закона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что заказчики, осуществляющие закупку по правилам данного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Закона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п. 5 ч. 1 ст. 42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ч. 6 ст. 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этом,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6 ст. 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установлено,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Пунктами 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К 145, установлено, что заказчики должны применять информацию, которая включена в позицию каталога, с даты ее включения в каталог независимо от даты обязательного ее применения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18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К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Правил установлено, что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статьи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Закона, которые не предусмотрены в позиции каталога, за исключением случаев: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осуществления закупки радиоэлектронной продукции, включенной в пункты 22, 23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постановлению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Правительства Российской Федерации от 30 апреля 2020 г. К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при условии установления в соответствии с указанным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постановлением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перечень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К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К 925 и признании утратившими силу некоторых актов Правительства Российской Федерации", при условии установления в соответствии с указанным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постановлением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ограничения на допуск радиоэлектронной продукции, происходящей из иностранных государств;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5 статьи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п. 6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Правил, в случае предоставления дополнительной информации, предусмотренной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п. 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п. 7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Правил,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статьи 33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положений статьи 33 Закона № 44-Ф3, при описании объекта закупки (формировании технического задания) Заказчику в рамках закона предоставлены полномочия по самостоятельному определению параметров и характеристик товара, в наибольшей степени удовлетворяющих его потребности. Заказчик вправе в необходимой степени детализировать требования к товару, работе, услуге.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Соответственно, на основании действующего законодательства в сфере закупок заказчик вправе включить в описание объекта закупки такие характеристики и требования к товару, которые отвечают его потребностям и необходимы для выполнения соответствующих функций, детализируя в необходимой степени предмет закупок, то есть при описании товара заказчик вправе указывать качественные параметры к объекту закупок, которые являются определяющими для него.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Представитель Заказчика на заседании Комиссии пояснил, что требование к форме перчатки с повторяющимися кольцевыми анатомическими расширениями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области суставов пальцев вызвано необходимостью профилактики утомляемости и снижения нагрузки на пальцы и кисть при продолжительных манипуляциях и манипуляциях, требующих точности движений.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опровержение доводов Заявителя жалобы, представитель Заказчика отметил, что в настоящее время существует как минимум 2 различных производителя, продукция которых соответствует требованиям описания объекта закупки, а также представил документальное подтверждение своих слов.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к перчаткам производителей, соответствующим требованиям Описания объекта закупки, согласно представленным доказательствам, можно отнести следующие: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НеКотед. Напде1§де§ т.Ъ.Н с регистрационным удостоверением ФС3 2009/04144 от 11.06.2014 г.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^РР А8^а РасШс Ын ВЫ с регистрационным удостоверением ФСЗ 2010/07612 от 18.08.2014 г.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"Ройал Краун" с регистрационным удостоверением РЗН 2023/21857 от 29.12.2023 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явку на рассмотрение дела не обеспечил, доказательства и документы опровергающие представленные к рассмотрению дела документы со стороны заказчика, не представил.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Комиссией установлено, что под описание объекта закупки подходят товары разных производителей, ограничений не усматривается.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Доводы участвующих лиц, приведенные в ходе рассмотрения дела, в письменной либо устной форме, не нашедшие отражения в настоящем решении, не могли повлиять на изложенные выводы в принятом решении.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результате проведения проверки Комиссия приходит к выводу об отсутствии обоснованности доводов Заявителя, в действиях Заказчика нарушений законодательства о контрактной системе не установлено.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руководствуясь ст. 99, ст. 106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 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«ГЕОМЕД» на действия заказчика - ФГБУ СКФНКЦ ФМБА России по факту осуществления закупки путем проведения аукциона в электронной форме № 0321100017624000519 «поставка изделий медицинского назначения (перчатки) для нужд КБ № 101 ФФГБУ СКФНКЦ ФМБА России в г. Лермонтове». - необоснованной.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Г.В. Золина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3" w:right="534" w:bottom="1266" w:left="1099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0" distR="1786255" simplePos="0" relativeHeight="125829378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0</wp:posOffset>
            </wp:positionV>
            <wp:extent cx="353695" cy="53657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399415</wp:posOffset>
                </wp:positionV>
                <wp:extent cx="1286510" cy="10350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45.40000000000001pt;margin-top:31.449999999999999pt;width:101.3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88265</wp:posOffset>
                </wp:positionV>
                <wp:extent cx="1722120" cy="25590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2.05000000000001pt;margin-top:6.9500000000000002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Золина Галина Владимировна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40С65А1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>4ОСЕ71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751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6А6Е9ВВ2Е01 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>ОВСА4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09.09.2024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03.12.2025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79" behindDoc="0" locked="0" layoutInCell="1" allowOverlap="1">
            <wp:simplePos x="0" y="0"/>
            <wp:positionH relativeFrom="page">
              <wp:posOffset>2671445</wp:posOffset>
            </wp:positionH>
            <wp:positionV relativeFrom="paragraph">
              <wp:posOffset>88900</wp:posOffset>
            </wp:positionV>
            <wp:extent cx="353695" cy="536575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3128645</wp:posOffset>
                </wp:positionH>
                <wp:positionV relativeFrom="paragraph">
                  <wp:posOffset>491490</wp:posOffset>
                </wp:positionV>
                <wp:extent cx="1280160" cy="1003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6.34999999999999pt;margin-top:38.70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3086100</wp:posOffset>
                </wp:positionH>
                <wp:positionV relativeFrom="paragraph">
                  <wp:posOffset>180340</wp:posOffset>
                </wp:positionV>
                <wp:extent cx="1722120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3.pt;margin-top:14.20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В.Р. Калиниченко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Калиниченко Вероника Ринатовна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00СА8872Е921Е861788498А4Е55ААЕ7193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17.06.2024 </w:t>
      </w:r>
      <w:r>
        <w:rPr>
          <w:color w:val="7A7A7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10.09.2025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Б.Ш.Карпель</w:t>
      </w:r>
    </w:p>
    <w:p>
      <w:pPr>
        <w:widowControl w:val="0"/>
        <w:spacing w:line="1" w:lineRule="exact"/>
      </w:pPr>
      <w:r>
        <w:drawing>
          <wp:anchor distT="12700" distB="0" distL="0" distR="1786255" simplePos="0" relativeHeight="125829380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12700</wp:posOffset>
            </wp:positionV>
            <wp:extent cx="353695" cy="53657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412115</wp:posOffset>
                </wp:positionV>
                <wp:extent cx="1280160" cy="1035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40000000000001pt;margin-top:32.450000000000003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100965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05000000000001pt;margin-top:7.9500000000000002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Карпель Бэлла Шамилевна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00ВЕ2СЗЕС52ЕЮА63А577ОЕСАВ4ЮЗЕ72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!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right="0" w:firstLine="0"/>
        <w:jc w:val="left"/>
      </w:pPr>
      <w:r>
        <w:rPr>
          <w:color w:val="7A7A7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07.02.2024 </w:t>
      </w:r>
      <w:r>
        <w:rPr>
          <w:color w:val="7A7A7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02.05.2025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Исп.Калиниченко В.Р.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тел.8(8652) 35-28-07, вн.026-140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55" w:bottom="6977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10021570</wp:posOffset>
              </wp:positionV>
              <wp:extent cx="7251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2024-15244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50000000000001pt;margin-top:789.10000000000002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2024-15244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2024-15244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2024-15244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character" w:customStyle="1" w:styleId="CharStyle22">
    <w:name w:val="Основной текст (5)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6">
    <w:name w:val="Заголовок №1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32">
    <w:name w:val="Основной текст (2)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color w:val="555555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paragraph" w:customStyle="1" w:styleId="Style21">
    <w:name w:val="Основной текст (5)"/>
    <w:basedOn w:val="Normal"/>
    <w:link w:val="CharStyle22"/>
    <w:pPr>
      <w:widowControl w:val="0"/>
      <w:shd w:val="clear" w:color="auto" w:fill="auto"/>
      <w:spacing w:after="4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5">
    <w:name w:val="Заголовок №1"/>
    <w:basedOn w:val="Normal"/>
    <w:link w:val="CharStyle26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31">
    <w:name w:val="Основной текст (2)"/>
    <w:basedOn w:val="Normal"/>
    <w:link w:val="CharStyle32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55555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