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 xml:space="preserve">е-тай: 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1о26@&amp;8.§оу.гп</w:t>
      </w:r>
    </w:p>
    <w:p>
      <w:pPr>
        <w:pStyle w:val="Style11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ГЗ/13450/2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2489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Трель Александр Густавович 143532, г. ДЕДОВСК, ВОЛОДАРСКОГО 15, 10 1ге1а1ех@ои11оок.сот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СК по государственным закупкам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тГо@сро/.81а\'-/а1&lt;ир1&lt;1.П1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жилищно</w:t>
        <w:softHyphen/>
        <w:t>коммунального хозяйства Ставропольского края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355012, Ставропольский край, г. Ставрополь, ул. Ленина, 184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1482" w:bottom="1197" w:left="1140" w:header="0" w:footer="3" w:gutter="0"/>
          <w:pgNumType w:start="1"/>
          <w:cols w:num="2" w:space="977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хакирИ@ттдкЪ8к.ги</w:t>
      </w:r>
    </w:p>
    <w:p>
      <w:pPr>
        <w:widowControl w:val="0"/>
        <w:spacing w:before="86" w:after="8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0" w:right="0" w:bottom="12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8448" w:val="left"/>
        </w:tabs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026/06/106-2489/2024</w:t>
        <w:br/>
        <w:t>о нарушении законодательства о закупках</w:t>
        <w:br/>
        <w:t>15.10.2024 года</w:t>
        <w:tab/>
        <w:t>г. Ставрополь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руководителя Управления Федеральной антимонопольной службы по Ставропольскому краю Золиной Г.В.,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Управления Федеральной антимонопольной службы по Ставропольскому краю Вишневской Е.В.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В.Р.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уполномоченного органа — представитель по доверенности Головейко Н.С.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Заявителя - представитель по доверенности Гильдина Т.Д.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представителя от Заказчика уведомленного надлежащим образом о времени и месте рассмотрения жалобы.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Ставропольское УФАС России поступила жалоба ИП Трель А.Г. на действия уполномоченного органа Комитета Ставропольского края по государственным закупкам, заказчика - Министерство жилищно-коммунального хозяйства Ставропольского края по факту осуществления закупки путем проведения открытого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bookmarkStart w:id="2" w:name="bookmark2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>1111111111111111111111</w:t>
      </w:r>
      <w:bookmarkEnd w:id="2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 xml:space="preserve"> </w:t>
      </w:r>
      <w:r>
        <w:rPr>
          <w:rStyle w:val="CharStyle19"/>
        </w:rPr>
        <w:t>аукциона в электронной форме № 0121200004724001316 «Подготовка проектной документации и выполнение инженерных изысканий по объекту "Строительство ОСВ в районе с. Новая Деревня и инженерных сетей Кочубеевского муниципального округа Ставропольского края».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 в части отклонения заявки.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рассмотрев доводы жалобы, проанализировав имеющиеся в деле документы, проведя в соответствии со ст. 99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(далее- Закон № 44-ФЗ, Закон о контрактной системе) внеплановую проверку закупки установила: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В соответствии с п. 5 ч. 1 ст. 42 Закона № 44-ФЗ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— 26.09.2024 г. размещено извещение об осуществлении закупки путем проведения открытого аукциона в электронной форме № 0121200004724001316 «Подготовка проектной документации и выполнение инженерных изысканий по объекту "Строительство ОСВ в районе с. Новая Деревня и инженерных сетей Кочубеевского муниципального округа Ставропольского края».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участия в электронном аукционе были поданы шесть заявок, в числе которых заявка ИП Трель А.Г., которая была отклонена.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Протокола подведения итогов определения поставщика (подрядчика, исполнителя) № 0121200004724001316 от 08.10.2024 заявка заявителя № 117395042 отклонена комиссией Заказчика со следующим обоснованием: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«Несоответствие информации и документов, предусмотренных п. 2 и 3 ч. 6 ст. 43 Закона № 44-ФЗ (Отклонение по п. 2 ч. 12 ст. 48 Закона № 44-ФЗ). Заявка подлежит отклонению в связи с непредставлением информации и документов, предусмотренных п. 3 ч. 6 ст. 43 Федерального закона № 44-ФЗ, несоответствием указанных информации и документов требованиям, установленным извещением о проведении электронного аукциона и Постановлением Правительства Российской Федерации от 29 декабря 2021 г.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Постановление), а именно,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участником закупки не представлены информация и документы, предусмотренные позицией 6 раздела II Приложения к Постановлению, подтверждающие соответствие участника закупки дополнительным требованиям, установленным в соответствии с ч. 2 ст. 31 Федерального закона № 44-ФЗ (в соответствии с Постановлением, информация и документы, предусмотренные графой «Информация и документы, подтверждающие соответствие участников закупки дополнительным требованиям», направляются участниками закупки в соответствии с требованиями Закона о контрактной системе в полном объеме и со всеми приложениями: участником закупки представлен Договор №02/22 ПРД подряда на разработку Проектной и Рабочей документации от 12 марта 2022 г. без Технического задания (Приложение №1 к Договору), согласно Приложению № 3 к Извещению об осуществлении закупки».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2 части 12 статьи 48 Закона № 44-ФЗ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положениям статей 43, 48, 49 Закона № 44-ФЗ действиями комиссии по осуществлению закупок являются действия, направленные на рассмотрение заявок на участие в аукционе на предмет их соответствия требованиям, установленным в извещении об осуществлении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об осуществлении закупки, объектом закупки является- подготовка проектной документации и выполнение инженерных изысканий по объекту "Строительство ОСВ в районе с. Новая Деревня и инженерных сетей Кочубеевского муниципального округа Ставропольского края.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3 ст. 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 2 и 2.1 ст. 31 Закона о контрактной системе, устанавливается Правительством Российской Федерации.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 4 ст. 31 Закона о контрактной системе в случае установления Правительством Российской Федерации в соответствии с ч. 2 ст. 31 Закона о 2024</w:t>
        <w:softHyphen/>
        <w:t>11370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6 ст.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 позицией № 6 Постановления Правительства РФ от 29.12.2021 № 2571 установлено, что в случае осуществления закупки работ по подготовке проектной документации и (или) выполнению инженерных изысканий в соответствии с законодательством о градостроительной деятельности.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устанавливает следующие дополнительные требования: наличие у участника закупки следующего опыта выполнения работ: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исполненный договор;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3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акт выполненных работ, подтверждающий цену выполненных работ;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положительное заключение экспертизы проектной документации и (или) результатов инженерных изысканий (за исключением случаев, при которых такое заключение не выдается в соответствии с законодательством о градостроительной деятельности).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о проведении электронного аукциона для закупки №0121200004724001316 заказчиком установлены требования к участникам в соответствии с позицией 6 раздела II приложения к Постановлению Правительства Российской Федерации от 29.12.2021 № 2571 (далее - Постановление № 2571, в редакции действующей на дату размещения извещения), Приложением № 3 к извещению «Требования к содержанию, составу заявки на участие в закупке, инструкция по ее заполнению» установлен перечень информации и документов, которые подтверждают соответствие участников закупок дополнительным требованиям, указанным в части 2 статьи 31 Федерального закона № 44-ФЗ.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установлено, что участником закупки с идентификационным номером 117395042 (ИП Трель А.Г.) в целях подтверждения участника дополнительным требованиям представлен договор от 12.03.2022 № 02/22 ПРД на разработку проектной и рабочей документации, заключенный между ООО «ФОРМАТ» и ИП Трель А.Г. (далее - договор).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7.1 договора установлено, что подрядчик обязан разработать документацию в соответствии с техническим заданием (Приложение № 1 к настоящему договору) в сроки, установленные в настоящем договоре.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2.2 договора перечень разрабатываемых разделов технической документации, научные, технические, экономические и другие требования к выполняемой работе определены и содержатся в «Техническом задании на проектирование» (Приложение №1).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Абзацем 8 раздела 1 договора установлено, что техническое задание является неотъемлемой частью договора и включает в себя цели, задачи, принципы, порядок и условия проведения работ, перечень выполняемых подрядчиком работ.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leader="underscore" w:pos="513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Однако, Техническое задание, согласно преамбуле документа, является приложением № 1 к договору генерального подряда на разработку проектной и рабочей документации № 02/22ПРД от «</w:t>
        <w:tab/>
        <w:t>» февраля 2022 года, заключенного между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«ОРЦ» и ООО «ФОРМАТ».</w:t>
      </w:r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документов, приложение № 1 к договору от 12.03.2022 № 02/22 ПРД на разработку проектной и рабочей документации, заключенному между ООО «ФОРМАТ» и ИП Трель А.Г. отсутствует.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участником закупки ИП Трель А.Г. не выполнены требования абзаца восьмого подпункта «б» пункта 3 Постановления № 2571.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Доводы жалобы ИП Трель А.Г. не обоснованы.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действиях комиссии </w: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уполномоченного органа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нарушений ст.48, ст.49 Закона о контрактной системе при рассмотрении заявки не установлено.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60"/>
        <w:jc w:val="both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ИП Трель А.Г. на действия уполномоченного органа Комитета Ставропольского края по государственным закупкам, заказчика - Министерство жилищно-коммунального хозяйства Ставропольского края по факту осуществления закупки путем проведения открытого аукциона в электронной форме № 0121200004724001316 «Подготовка проектной документации и выполнение инженерных изысканий по объекту "Строительство ОСВ в районе с. Новая Деревня и инженерных сетей Кочубеевского муниципального округа Ставропольского края» - не обоснованной.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60"/>
        <w:jc w:val="both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0" w:right="508" w:bottom="1276" w:left="108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423545" distL="0" distR="0" simplePos="0" relativeHeight="125829378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101600</wp:posOffset>
                </wp:positionV>
                <wp:extent cx="1828800" cy="24701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050000000000004pt;margin-top:8.pt;width:144.pt;height:19.449999999999999pt;z-index:-125829375;mso-wrap-distance-left:0;mso-wrap-distance-top:8.pt;mso-wrap-distance-right:0;mso-wrap-distance-bottom:33.35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35585" distB="0" distL="0" distR="1786255" simplePos="0" relativeHeight="125829380" behindDoc="0" locked="0" layoutInCell="1" allowOverlap="1">
            <wp:simplePos x="0" y="0"/>
            <wp:positionH relativeFrom="page">
              <wp:posOffset>2660650</wp:posOffset>
            </wp:positionH>
            <wp:positionV relativeFrom="paragraph">
              <wp:posOffset>235585</wp:posOffset>
            </wp:positionV>
            <wp:extent cx="353695" cy="53657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638175</wp:posOffset>
                </wp:positionV>
                <wp:extent cx="1283335" cy="1035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5.5pt;margin-top:50.25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327025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15000000000001pt;margin-top:25.75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51790" distB="167640" distL="0" distR="0" simplePos="0" relativeHeight="125829381" behindDoc="0" locked="0" layoutInCell="1" allowOverlap="1">
                <wp:simplePos x="0" y="0"/>
                <wp:positionH relativeFrom="page">
                  <wp:posOffset>6287770</wp:posOffset>
                </wp:positionH>
                <wp:positionV relativeFrom="paragraph">
                  <wp:posOffset>351790</wp:posOffset>
                </wp:positionV>
                <wp:extent cx="90551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Г.В. Золина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5.10000000000002pt;margin-top:27.699999999999999pt;width:71.299999999999997pt;height:19.900000000000002pt;z-index:-125829372;mso-wrap-distance-left:0;mso-wrap-distance-top:27.699999999999999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Г.В. Золина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Золина Галина Владимировна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>40С65А1</w:t>
      </w:r>
      <w:r>
        <w:rPr>
          <w:color w:val="363636"/>
          <w:spacing w:val="0"/>
          <w:w w:val="100"/>
          <w:position w:val="0"/>
          <w:shd w:val="clear" w:color="auto" w:fill="auto"/>
          <w:lang w:val="ru-RU" w:eastAsia="ru-RU" w:bidi="ru-RU"/>
        </w:rPr>
        <w:t>4БСЕ71751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6А6Е9ББ2Е01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ЭБСА4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6363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09.09.2024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>03.12.2025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1460" w:right="0" w:firstLine="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2700020</wp:posOffset>
            </wp:positionH>
            <wp:positionV relativeFrom="paragraph">
              <wp:posOffset>12700</wp:posOffset>
            </wp:positionV>
            <wp:extent cx="353695" cy="53657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3160395</wp:posOffset>
                </wp:positionH>
                <wp:positionV relativeFrom="paragraph">
                  <wp:posOffset>415290</wp:posOffset>
                </wp:positionV>
                <wp:extent cx="1276985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8.84999999999999pt;margin-top:32.700000000000003pt;width:100.5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104140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4C4C4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25pt;margin-top:8.1999999999999993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4C4C4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Е.В. Вишневская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Вишневская Елизавета Васильевна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60" w:right="0" w:firstLine="0"/>
        <w:jc w:val="left"/>
      </w:pP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63636"/>
          <w:spacing w:val="0"/>
          <w:w w:val="100"/>
          <w:position w:val="0"/>
          <w:shd w:val="clear" w:color="auto" w:fill="auto"/>
          <w:lang w:val="ru-RU" w:eastAsia="ru-RU" w:bidi="ru-RU"/>
        </w:rPr>
        <w:t>00Е06А7218АЕЕООЭ7ЕА20149ЕЭ0В5Е152</w:t>
      </w:r>
      <w:r>
        <w:rPr>
          <w:color w:val="363636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160"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06.06.2024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по 30.08.2025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2660650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5pt;margin-top:36.450000000000003pt;width:101.3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15000000000001pt;margin-top:11.95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В.Р.Калиниченко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6363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63636"/>
          <w:spacing w:val="0"/>
          <w:w w:val="100"/>
          <w:position w:val="0"/>
          <w:shd w:val="clear" w:color="auto" w:fill="auto"/>
          <w:lang w:val="ru-RU" w:eastAsia="ru-RU" w:bidi="ru-RU"/>
        </w:rPr>
        <w:t>00ОА8872Е021Е861788498А4Е55ААЕ7193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6363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17.06.2024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10.09.2025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Исп.Калиниченко В.Р.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тел.8(8652) 35-28-07, вн.026-140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3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9994265</wp:posOffset>
              </wp:positionV>
              <wp:extent cx="7251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2024-15237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200000000000003pt;margin-top:786.9500000000000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2024-15237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2024-15237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2024-15237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 (5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Основной текст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C1C1C"/>
      <w:sz w:val="11"/>
      <w:szCs w:val="11"/>
      <w:u w:val="none"/>
    </w:rPr>
  </w:style>
  <w:style w:type="character" w:customStyle="1" w:styleId="CharStyle26">
    <w:name w:val="Заголовок №1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30">
    <w:name w:val="Основной текст (2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auto"/>
      <w:spacing w:after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C1C1C"/>
      <w:sz w:val="11"/>
      <w:szCs w:val="11"/>
      <w:u w:val="none"/>
    </w:rPr>
  </w:style>
  <w:style w:type="paragraph" w:customStyle="1" w:styleId="Style25">
    <w:name w:val="Заголовок №1"/>
    <w:basedOn w:val="Normal"/>
    <w:link w:val="CharStyle26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9">
    <w:name w:val="Основной текст (2)"/>
    <w:basedOn w:val="Normal"/>
    <w:link w:val="CharStyle30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