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127000</wp:posOffset>
                </wp:positionV>
                <wp:extent cx="2578735" cy="208470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84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юЗб&amp;Гаа.цос.ги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  <w:tab w:pos="255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21,10.2024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  <w:tab/>
                              <w:t>13542/24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050000000000004pt;margin-top:10.pt;width:203.05000000000001pt;height:164.1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юЗб&amp;Гаа.цос.ги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  <w:tab w:pos="255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21,10.2024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  <w:tab/>
                        <w:t>13542/24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"Сервисная медицинская компания"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8тк2009@тай.ги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Северо-кавказский федеральный научно-клинический центр Федерального медико-биологического агенства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ипо81-еко@уапдех.ги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48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410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410</w:t>
        <w:br/>
        <w:t>по делу № 026/06/106-2500/2024</w:t>
        <w:br/>
        <w:t>о нарушении законодательства о закупках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448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17.10.2024 года</w:t>
        <w:tab/>
        <w:t>г. Ставрополь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начальника отдела контроля закупок Управления Федеральной антимонопольной службы по Ставропольскому краю Соколова Е. А.,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Вишневской Е.В.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 Р.,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17.10.2024 года по делу № 026/06/106- 2500/2024, принятого Комиссией по итогам рассмотрения жалобы ООО "Сервисная медицинская компания" на действия заказчика - ФГБУ Северо-кавказский федеральный научно-клинический центр Федерального медико-биологического агентства по факту осуществления закупки путем проведения открытого аукциона в электронной форме № 0321100017624000503 «Поставка функциональных кроватей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8"/>
          <w:szCs w:val="28"/>
        </w:rPr>
      </w:pPr>
      <w:bookmarkStart w:id="0" w:name="bookmark0"/>
      <w:r>
        <w:rPr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ru-RU" w:eastAsia="ru-RU" w:bidi="ru-RU"/>
        </w:rPr>
        <w:t xml:space="preserve"> </w:t>
      </w:r>
      <w:r>
        <w:rPr>
          <w:rStyle w:val="CharStyle8"/>
        </w:rPr>
        <w:t xml:space="preserve">для нужд ФГБУ СКФНКЦ ФМБА России»., и,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Закон № 44-ФЗ), </w:t>
      </w:r>
      <w:r>
        <w:rPr>
          <w:rStyle w:val="CharStyle8"/>
          <w:b/>
          <w:bCs/>
        </w:rPr>
        <w:t>предписывает</w:t>
      </w:r>
      <w:r>
        <w:rPr>
          <w:rStyle w:val="CharStyle8"/>
        </w:rPr>
        <w:t>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Комитет градостроительства администрации города Ставрополя устранить нарушения требований ст. 8, п. 1 ч.1 ст. 33 Закона № 44-ФЗ , в связи с чем: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.Протоколы, составленные в ходе проведения закупки № 0321100017624000503 «Поставка функциональных кроватей для нужд ФГБУ СКФНКЦ ФМБА России», и,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- отменить.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.Извещение о проведении аукциона в электронной форме № 0321100017624000503 «Поставка функциональных кроватей для нужд ФГБУ СКФНКЦ ФМБА России», привести в соответствие с требованиями Закона № 44-ФЗ с учетом доводов Решения.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Продлить срок подачи заявок в соответствии с требованиями 42 Закона № 44-ФЗ.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возможность исполнения данного предписания, выданного комиссией Ставропольского УФАС России по контролю в сфере закупок.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Известить участников, подавших заявки на участие в данной закупке об отмене протоколов и внесении изменений в извещение о проведении аукциона в электронной форме № 0321100017624000503 «Поставка функциональных кроватей для нужд ФГБУ СКФНКЦ ФМБА России», и,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- в течение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\\л\л\\/а1&lt;ир1&lt;1.до\\П1, об исполнении которого в обязательном порядке сообщить в Ставропольское УФАС России в течение 7 дней с момента его исполнения.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20"/>
        <w:ind w:left="0" w:right="0" w:firstLine="72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1104900</wp:posOffset>
                </wp:positionV>
                <wp:extent cx="1828800" cy="24701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8.050000000000004pt;margin-top:87.pt;width:144.pt;height:19.4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95" w:line="240" w:lineRule="auto"/>
        <w:ind w:left="3740" w:right="0" w:hanging="302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63500</wp:posOffset>
                </wp:positionV>
                <wp:extent cx="1033145" cy="2501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4.5pt;margin-top:5.pt;width:81.350000000000009pt;height:19.69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Соколов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00" w:right="0" w:firstLine="0"/>
        <w:jc w:val="both"/>
        <w:rPr>
          <w:sz w:val="12"/>
          <w:szCs w:val="12"/>
        </w:rPr>
      </w:pPr>
      <w:r>
        <w:rPr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Соколов Евгений Анатольевич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00ВВ6ВВ4С04АОА85ОААССЕ6СО512ССВ7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both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09.04.2024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drawing>
          <wp:anchor distT="0" distB="0" distL="114300" distR="1918970" simplePos="0" relativeHeight="125829384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241300</wp:posOffset>
            </wp:positionV>
            <wp:extent cx="311150" cy="36576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311150</wp:posOffset>
                </wp:positionV>
                <wp:extent cx="1722120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09999999999999pt;margin-top:24.5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15" w:line="240" w:lineRule="auto"/>
        <w:ind w:left="15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Е.В. Вишневская</w: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00" w:right="0" w:firstLine="0"/>
        <w:jc w:val="left"/>
        <w:rPr>
          <w:sz w:val="12"/>
          <w:szCs w:val="12"/>
        </w:rPr>
      </w:pPr>
      <w:r>
        <w:rPr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Вишневская Елизавета Васильевна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00Е06А7218АЕЕСОО7ЕА20149ЕО0В5Е152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both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06.06.2024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520" w:right="0" w:firstLine="0"/>
        <w:jc w:val="both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2663190</wp:posOffset>
            </wp:positionH>
            <wp:positionV relativeFrom="paragraph">
              <wp:posOffset>63500</wp:posOffset>
            </wp:positionV>
            <wp:extent cx="347345" cy="38989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47345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148590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9999999999999pt;margin-top:11.700000000000001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В.Р.Калиниченко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both"/>
        <w:rPr>
          <w:sz w:val="12"/>
          <w:szCs w:val="12"/>
        </w:rPr>
      </w:pPr>
      <w:r>
        <w:rPr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right="0" w:firstLine="0"/>
        <w:jc w:val="both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тел.8(8652) 35-28-07, вн.026-140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124" w:right="539" w:bottom="1246" w:left="1098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10028555</wp:posOffset>
              </wp:positionV>
              <wp:extent cx="7251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2024-15316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50000000000001pt;margin-top:789.64999999999998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2024-15316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9833610</wp:posOffset>
              </wp:positionV>
              <wp:extent cx="7251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2024-15316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050000000000004pt;margin-top:774.30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2024-15316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Основной текст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Основной текст (6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24">
    <w:name w:val="Основной текст (3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Основной текст (5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3">
    <w:name w:val="Основной текст (3)"/>
    <w:basedOn w:val="Normal"/>
    <w:link w:val="CharStyle24"/>
    <w:pPr>
      <w:widowControl w:val="0"/>
      <w:shd w:val="clear" w:color="auto" w:fill="auto"/>
      <w:spacing w:after="100"/>
      <w:ind w:left="3770" w:hanging="151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