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drawing>
          <wp:anchor distT="133985" distB="1024255" distL="114300" distR="2637790" simplePos="0" relativeHeight="125829378" behindDoc="0" locked="0" layoutInCell="1" allowOverlap="1">
            <wp:simplePos x="0" y="0"/>
            <wp:positionH relativeFrom="page">
              <wp:posOffset>3575050</wp:posOffset>
            </wp:positionH>
            <wp:positionV relativeFrom="paragraph">
              <wp:posOffset>146685</wp:posOffset>
            </wp:positionV>
            <wp:extent cx="585470" cy="65214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89990" distR="114300" simplePos="0" relativeHeight="125829379" behindDoc="0" locked="0" layoutInCell="1" allowOverlap="1">
                <wp:simplePos x="0" y="0"/>
                <wp:positionH relativeFrom="page">
                  <wp:posOffset>4650740</wp:posOffset>
                </wp:positionH>
                <wp:positionV relativeFrom="paragraph">
                  <wp:posOffset>12700</wp:posOffset>
                </wp:positionV>
                <wp:extent cx="2033270" cy="18072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3270" cy="1807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КАРШЫ</w:t>
                              <w:br/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4D6A93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Федераль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8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Мэскэу ур„ 55 йорг. Казан шэйэре. 420021</w:t>
                              <w:br/>
                              <w:t>тел.: (843) 236-89-22. факс (843) 238-19-46</w:t>
                              <w:br/>
                              <w:t>е-таП: Ю16@(а8.§оу.ги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6.19999999999999pt;margin-top:1.pt;width:160.09999999999999pt;height:142.30000000000001pt;z-index:-125829374;mso-wrap-distance-left:93.70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КАРШЫ</w:t>
                        <w:br/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4D6A93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Федераль </w:t>
                      </w: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83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Мэскэу ур„ 55 йорг. Казан шэйэре. 420021</w:t>
                        <w:br/>
                        <w:t>тел.: (843) 236-89-22. факс (843) 238-19-46</w:t>
                        <w:br/>
                        <w:t>е-таП: Ю16@(а8.§оу.ги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 238-19-46</w:t>
        <w:br/>
        <w:t>е-таП: 1о16@Га8.2ОУ.т</w: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На №от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УЧРЕЖДЕНИЕ "ИСПОЛНИТЕЛЬНЫЙ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ВЫСОКОГОРСКОГО МУНИЦИПАЛЬНОГО РАЙОНА РЕСПУБЛИКИ ТАТАРСТАН"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ОТВЕТСТВЕННОСТЬЮ "БРОКЕР ГРУПП"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ооо.1епбег.Ьгокег77@дтай.сот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016/06/42-1423/2024</w:t>
        <w:br/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765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 октября 2024 года</w:t>
        <w:tab/>
        <w:t>г. Казань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нужд:</w:t>
      </w:r>
    </w:p>
    <w:tbl>
      <w:tblPr>
        <w:tblOverlap w:val="never"/>
        <w:jc w:val="center"/>
        <w:tblLayout w:type="fixed"/>
      </w:tblPr>
      <w:tblGrid>
        <w:gridCol w:w="5472"/>
        <w:gridCol w:w="4690"/>
      </w:tblGrid>
      <w:tr>
        <w:trPr>
          <w:trHeight w:val="63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Зам.Председателя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Кучеевой А.С. - начальника отдела,</w:t>
            </w:r>
          </w:p>
        </w:tc>
      </w:tr>
      <w:tr>
        <w:trPr>
          <w:trHeight w:val="129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Курмаевой Г.Р. - старшего государственного инспектора, Никитиной И.Г. - специалиста 1 разряда,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представителя заказчика, заявителя, извещенных надлежащим образом, рассмотрев по видеоконференции жалобу заявителя ОБЩЕСТВО С ОГРАНИЧЕННОЙ ОТВЕТСТВЕННОСТЬЮ "БРОКЕР ГРУПП" (вх. №11010/ж от 14.10.2024г.) (в ЕИС 13.10.2024) на действия заказчика при проведении закупки по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извещению № 0111300001324000030 на предмет: Проведение оценки проектной документации по разработке проекта санитарно-защитной зоны сибиреязвенного скотомогильника, расположенного: Высокогорский муниципальный район Республики Татарстан, с. Мульма,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открытого конкурса в электронной форме № 0111300001324000030 размещено на официальном сайте Российской Федерации для размещения информации о размещении заказов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уулмуу.гакирктщоу.ги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12.09.2024г.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- 2 200 000,00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жалобы, по мнению заявителя, заказчиком при проведении закупки нарушены требования действующего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по результатам рассмотрения доводов заявителя на действия заказчика и позиции заказчика, изучения документации электронного конкурса приходит к следующим выводам.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заявителя об установлении неверного порядка оценки в соответствии с Постановлением Правительства РФ №2604.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И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также порядок рассмотрения и оценки заявок на участие в конкурсах в соответствии с настоящим Федеральным законом.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37" w:val="left"/>
        </w:tabs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9" w:val="left"/>
        </w:tabs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86" w:val="left"/>
        </w:tabs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86" w:val="left"/>
        </w:tabs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90" w:right="769" w:bottom="880" w:left="96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части 8 статьи 32 Закона о контрактной системе Порядок оценки 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Положение об оценке заявок на участие в закупке товаров, работ, услуг для обеспечения государственных и муниципальных нужд утверждено Постановлением Правительства РФ от 31.12.2021 И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И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порядку рассмотрения и оценки заявок на участие в конкурсе Заказчиком по критерию оценки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оказания услуг, связанного с предметом контракта (договора), и деловой репутации, специалистов и иных работников определенного уровня квалификации» по показателю «Наличие у участников закупки деловой репутации» участнику установлен детализирующий показатель, согласно которому «В рамках показателя оценивается наличие у участника закупки грамот, благодарностей, благодарственных писем, положительных отзывов о работе участника закупки, выданные заказчиками по успешной организации учреждениях за последние 3 года на дату подачи заявки. Подтверждается приложенными копиями документов (отзывов, благодарственных писем и т.д.) Представленные документы должны быть в виде неповторяющихся, полно читаемых копий».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24 Постановления Правительства №2604,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25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25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п. 29 Постановления №2604 установлено, что Показатель, предусмотренный подпунктом "г" пункта 24 настоящего Положения, может применяться исключительно при осуществлении закупок товаров, работ, услуг, поставщиками (подрядчиками, исполнителями) которых в соответствии с законодательством Российской Федерации могут являться только юридические лица и (или) индивидуальные предприниматели. В случае применения такого показателя оценки: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1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осуществляется оценка количественного значения индекса деловой репутации участников закупки в соответствии с национальным стандартом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области оценки деловой репутации субъектов предпринимательской деятельности в порядке, установленном пунктом 20 настоящего Положения;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документом, предусмотренным приложением И 1 к настоящему Положению, устанавливаются: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документ,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связанные с предметом контракта виды деятельности в соответствии с Общероссийским классификатором видов экономической деятельности, в отношении которых участнику закупки присвоен индекс деловой репутации.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установлен порядка оценки заявок, не соответствующий положениям Постановления Правительства № 2604 в нарушение требования пункта 4 части 2 статьи 42 Закона о контрактной системе, п. 29 Постановления Правительства №2604.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заявителя признан 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230" w:val="left"/>
        </w:tabs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учитывая, что Заказчиком 14.10.2024 г. на сайте ЕИС размещена информация об отмене закупки № 0111300001324000030 на предмет: Проведение оценки проектной документации по разработке проекта санитарно-защитной зоны сибиреязвенного скотомогильника, расположенного:</w:t>
        <w:tab/>
        <w:t>Высокогорский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муниципальный район Республики Татарстан, с. Мульма, Комисстя Татарстанского УФАС России приняла решение предписание не выдавать.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 И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8" w:val="left"/>
          <w:tab w:pos="823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заявителя ОБЩЕСТВО С ОГРАНИЧЕННОЙ ОТВЕТСТВЕННОСТЬЮ "БРОКЕР ГРУПП" (вх. №11010/ж от 14.10.2024г.) (в ЕИС 13.10.2024) на действия заказчика МУНИЦИПАЛЬНОЕ КАЗЕННОЕ УЧРЕЖДЕНИЕ "ИСПОЛНИТЕЛЬНЫЙ КОМИТЕТ ВЫСОКОГОРСКОГО МУНИЦИПАЛЬНОГО РАЙОНА РЕСПУБЛИКИ ТАТАРСТАН" при проведении закупки по извещению № 0111300001324000030 на предмет: Проведение оценки проектной документации по разработке проекта санитарно-защитной зоны сибиреязвенного скотомогильника, расположенного:</w:t>
        <w:tab/>
        <w:t>Высокогорский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муниципальный район Республики Татарстан, с. Мульма,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8" w:val="left"/>
        </w:tabs>
        <w:bidi w:val="0"/>
        <w:spacing w:before="0" w:after="4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МУНИЦИПАЛЬНОЕ КАЗЕННОЕ УЧРЕЖДЕНИЕ "ИСПОЛНИТЕЛЬНЫЙ КОМИТЕТ ВЫСОКОГОРСКОГО МУНИЦИПАЛЬНОГО РАЙОНА РЕСПУБЛИКИ ТАТАРСТАН" нарушившим требования пункта 4 части 2 статьи 42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п. 29 Постановления Правительства РФ от 31.12.2021 И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2604.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26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об устранении выявленных нарушений не выдавать.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8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Российской Федерации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880"/>
        <w:jc w:val="both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3924300</wp:posOffset>
            </wp:positionH>
            <wp:positionV relativeFrom="paragraph">
              <wp:posOffset>292100</wp:posOffset>
            </wp:positionV>
            <wp:extent cx="3090545" cy="2529840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090545" cy="25298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5822950</wp:posOffset>
                </wp:positionH>
                <wp:positionV relativeFrom="paragraph">
                  <wp:posOffset>1855470</wp:posOffset>
                </wp:positionV>
                <wp:extent cx="1139825" cy="21653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8.5pt;margin-top:146.09999999999999pt;width:89.75pt;height:17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И.Г. Никитина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14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693420</wp:posOffset>
                </wp:positionH>
                <wp:positionV relativeFrom="paragraph">
                  <wp:posOffset>419100</wp:posOffset>
                </wp:positionV>
                <wp:extent cx="1383665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36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4.600000000000001pt;margin-top:33.pt;width:108.95pt;height:17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Исп.: Курмаева Г.Р.8(843)293-10-89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090" w:right="769" w:bottom="880" w:left="960" w:header="0" w:footer="452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792480</wp:posOffset>
              </wp:positionH>
              <wp:positionV relativeFrom="page">
                <wp:posOffset>10275570</wp:posOffset>
              </wp:positionV>
              <wp:extent cx="563880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234523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2.399999999999999pt;margin-top:809.10000000000002pt;width:44.399999999999999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234523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3797935</wp:posOffset>
              </wp:positionH>
              <wp:positionV relativeFrom="page">
                <wp:posOffset>521970</wp:posOffset>
              </wp:positionV>
              <wp:extent cx="6731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99.05000000000001pt;margin-top:41.100000000000001pt;width:5.29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3816350</wp:posOffset>
              </wp:positionH>
              <wp:positionV relativeFrom="page">
                <wp:posOffset>490855</wp:posOffset>
              </wp:positionV>
              <wp:extent cx="57785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0.5pt;margin-top:38.649999999999999pt;width:4.54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A8FC8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D6A93"/>
      <w:sz w:val="15"/>
      <w:szCs w:val="15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Основной текст (5)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7">
    <w:name w:val="Подпись к таблиц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Друго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Колонтитул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6">
    <w:name w:val="Основной текст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A8FC8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3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D6A93"/>
      <w:sz w:val="15"/>
      <w:szCs w:val="15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6">
    <w:name w:val="Подпись к таблице"/>
    <w:basedOn w:val="Normal"/>
    <w:link w:val="CharStyle17"/>
    <w:pPr>
      <w:widowControl w:val="0"/>
      <w:shd w:val="clear" w:color="auto" w:fill="auto"/>
      <w:ind w:firstLine="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Другое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Колонтитул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auto"/>
      <w:spacing w:before="90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