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0" w:line="254" w:lineRule="auto"/>
        <w:ind w:left="0" w:right="0" w:firstLine="0"/>
        <w:jc w:val="center"/>
        <w:rPr>
          <w:sz w:val="19"/>
          <w:szCs w:val="19"/>
        </w:rPr>
      </w:pPr>
      <w:r>
        <w:rPr>
          <w:b/>
          <w:bCs/>
          <w:color w:val="46619B"/>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after="18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12"/>
        <w:keepNext w:val="0"/>
        <w:keepLines w:val="0"/>
        <w:widowControl w:val="0"/>
        <w:shd w:val="clear" w:color="auto" w:fill="auto"/>
        <w:tabs>
          <w:tab w:pos="1843"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2,10,2024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ЛИ/11761/</w:t>
      </w:r>
      <w:r>
        <w:rPr>
          <w:color w:val="000000"/>
          <w:spacing w:val="0"/>
          <w:w w:val="100"/>
          <w:position w:val="0"/>
          <w:sz w:val="30"/>
          <w:szCs w:val="30"/>
          <w:shd w:val="clear" w:color="auto" w:fill="auto"/>
          <w:lang w:val="ru-RU" w:eastAsia="ru-RU" w:bidi="ru-RU"/>
        </w:rPr>
        <w:t>24</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«Девиант»</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620146, г. Екатеринбург, ул. Чкалова, д. 131, кв. 56</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с1е\л11Н е1&lt;Ь@та11.п1</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государственного заказа</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Правительства Хабаровского края</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680000, г. Хабаровск, ул. Фрунзе, д. 71, каб. 512</w:t>
      </w:r>
    </w:p>
    <w:p>
      <w:pPr>
        <w:pStyle w:val="Style12"/>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376" w:bottom="1231" w:left="1140" w:header="0" w:footer="3" w:gutter="0"/>
          <w:pgNumType w:start="1"/>
          <w:cols w:num="2" w:space="885"/>
          <w:noEndnote/>
          <w:titlePg/>
          <w:rtlGutter w:val="0"/>
          <w:docGrid w:linePitch="360"/>
        </w:sectPr>
      </w:pPr>
      <w:r>
        <w:rPr>
          <w:color w:val="000000"/>
          <w:spacing w:val="0"/>
          <w:w w:val="100"/>
          <w:position w:val="0"/>
          <w:shd w:val="clear" w:color="auto" w:fill="auto"/>
          <w:lang w:val="ru-RU" w:eastAsia="ru-RU" w:bidi="ru-RU"/>
        </w:rPr>
        <w:t>д/@1&lt;11\\ дохли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6" w:after="4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231" w:left="0" w:header="0" w:footer="3" w:gutter="0"/>
          <w:cols w:space="720"/>
          <w:noEndnote/>
          <w:rtlGutter w:val="0"/>
          <w:docGrid w:linePitch="360"/>
        </w:sectPr>
      </w:pPr>
    </w:p>
    <w:p>
      <w:pPr>
        <w:pStyle w:val="Style18"/>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7-1/239</w:t>
      </w:r>
      <w:bookmarkEnd w:id="0"/>
    </w:p>
    <w:p>
      <w:pPr>
        <w:pStyle w:val="Style12"/>
        <w:keepNext w:val="0"/>
        <w:keepLines w:val="0"/>
        <w:widowControl w:val="0"/>
        <w:shd w:val="clear" w:color="auto" w:fill="auto"/>
        <w:bidi w:val="0"/>
        <w:spacing w:before="0" w:after="28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810895" cy="250190"/>
                <wp:wrapSquare wrapText="right"/>
                <wp:docPr id="5" name="Shape 5"/>
                <a:graphic xmlns:a="http://schemas.openxmlformats.org/drawingml/2006/main">
                  <a:graphicData uri="http://schemas.microsoft.com/office/word/2010/wordprocessingShape">
                    <wps:wsp>
                      <wps:cNvSpPr txBox="1"/>
                      <wps:spPr>
                        <a:xfrm>
                          <a:ext cx="810895"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17.10.2024</w:t>
                            </w:r>
                          </w:p>
                        </w:txbxContent>
                      </wps:txbx>
                      <wps:bodyPr wrap="none" lIns="0" tIns="0" rIns="0" bIns="0">
                        <a:noAutoFit/>
                      </wps:bodyPr>
                    </wps:wsp>
                  </a:graphicData>
                </a:graphic>
              </wp:anchor>
            </w:drawing>
          </mc:Choice>
          <mc:Fallback>
            <w:pict>
              <v:shape id="_x0000_s1031" type="#_x0000_t202" style="position:absolute;margin-left:56.75pt;margin-top:1.pt;width:63.850000000000001pt;height:19.699999999999999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17.10.2024</w:t>
                      </w:r>
                    </w:p>
                  </w:txbxContent>
                </v:textbox>
                <w10:wrap type="square" side="right" anchorx="page"/>
              </v:shape>
            </w:pict>
          </mc:Fallback>
        </mc:AlternateContent>
      </w:r>
      <w:r>
        <w:rPr>
          <w:color w:val="000000"/>
          <w:spacing w:val="0"/>
          <w:w w:val="100"/>
          <w:position w:val="0"/>
          <w:shd w:val="clear" w:color="auto" w:fill="auto"/>
          <w:lang w:val="ru-RU" w:eastAsia="ru-RU" w:bidi="ru-RU"/>
        </w:rPr>
        <w:t>г. Хабаровск</w:t>
      </w:r>
    </w:p>
    <w:p>
      <w:pPr>
        <w:pStyle w:val="Style12"/>
        <w:keepNext w:val="0"/>
        <w:keepLines w:val="0"/>
        <w:widowControl w:val="0"/>
        <w:shd w:val="clear" w:color="auto" w:fill="auto"/>
        <w:bidi w:val="0"/>
        <w:spacing w:before="0" w:after="0" w:line="240" w:lineRule="auto"/>
        <w:ind w:left="0" w:right="0" w:firstLine="740"/>
        <w:jc w:val="left"/>
        <w:sectPr>
          <w:footnotePr>
            <w:pos w:val="pageBottom"/>
            <w:numFmt w:val="decimal"/>
            <w:numRestart w:val="continuous"/>
          </w:footnotePr>
          <w:type w:val="continuous"/>
          <w:pgSz w:w="11900" w:h="16840"/>
          <w:pgMar w:top="1162" w:right="541" w:bottom="1231" w:left="1097" w:header="0" w:footer="3" w:gutter="0"/>
          <w:cols w:space="720"/>
          <w:noEndnote/>
          <w:rtlGutter w:val="0"/>
          <w:docGrid w:linePitch="360"/>
        </w:sectPr>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по контролю в сфере закупок:</w:t>
      </w:r>
    </w:p>
    <w:p>
      <w:pPr>
        <w:widowControl w:val="0"/>
        <w:spacing w:line="126" w:lineRule="exact"/>
        <w:rPr>
          <w:sz w:val="10"/>
          <w:szCs w:val="10"/>
        </w:rPr>
      </w:pPr>
    </w:p>
    <w:p>
      <w:pPr>
        <w:widowControl w:val="0"/>
        <w:spacing w:line="1" w:lineRule="exact"/>
        <w:sectPr>
          <w:footnotePr>
            <w:pos w:val="pageBottom"/>
            <w:numFmt w:val="decimal"/>
            <w:numRestart w:val="continuous"/>
          </w:footnotePr>
          <w:type w:val="continuous"/>
          <w:pgSz w:w="11900" w:h="16840"/>
          <w:pgMar w:top="1162" w:right="0" w:bottom="1231" w:left="0" w:header="0" w:footer="3" w:gutter="0"/>
          <w:cols w:space="720"/>
          <w:noEndnote/>
          <w:rtlGutter w:val="0"/>
          <w:docGrid w:linePitch="360"/>
        </w:sectPr>
      </w:pPr>
    </w:p>
    <w:p>
      <w:pPr>
        <w:pStyle w:val="Style12"/>
        <w:keepNext w:val="0"/>
        <w:keepLines w:val="0"/>
        <w:widowControl w:val="0"/>
        <w:shd w:val="clear" w:color="auto" w:fill="auto"/>
        <w:tabs>
          <w:tab w:pos="2611" w:val="left"/>
        </w:tabs>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w:t>
        <w:tab/>
        <w:t>Л.А. Ильченко</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Комиссии:</w:t>
      </w:r>
    </w:p>
    <w:p>
      <w:pPr>
        <w:pStyle w:val="Style12"/>
        <w:keepNext w:val="0"/>
        <w:keepLines w:val="0"/>
        <w:widowControl w:val="0"/>
        <w:shd w:val="clear" w:color="auto" w:fill="auto"/>
        <w:tabs>
          <w:tab w:pos="2611" w:val="left"/>
        </w:tabs>
        <w:bidi w:val="0"/>
        <w:spacing w:before="0" w:after="600" w:line="240" w:lineRule="auto"/>
        <w:ind w:left="0" w:right="0" w:firstLine="0"/>
        <w:jc w:val="left"/>
      </w:pPr>
      <w:r>
        <w:rPr>
          <w:color w:val="000000"/>
          <w:spacing w:val="0"/>
          <w:w w:val="100"/>
          <w:position w:val="0"/>
          <w:shd w:val="clear" w:color="auto" w:fill="auto"/>
          <w:lang w:val="ru-RU" w:eastAsia="ru-RU" w:bidi="ru-RU"/>
        </w:rPr>
        <w:t>Члены Комиссии:</w:t>
        <w:tab/>
        <w:t>М.А. Пилипенко</w:t>
      </w:r>
    </w:p>
    <w:p>
      <w:pPr>
        <w:pStyle w:val="Style20"/>
        <w:keepNext/>
        <w:keepLines/>
        <w:widowControl w:val="0"/>
        <w:shd w:val="clear" w:color="auto" w:fill="auto"/>
        <w:bidi w:val="0"/>
        <w:spacing w:before="0" w:after="0" w:line="240" w:lineRule="auto"/>
        <w:ind w:left="2720" w:right="0" w:firstLine="0"/>
        <w:jc w:val="left"/>
      </w:pPr>
      <w:bookmarkStart w:id="4" w:name="bookmark4"/>
      <w:r>
        <w:rPr>
          <w:color w:val="000000"/>
          <w:spacing w:val="0"/>
          <w:w w:val="100"/>
          <w:position w:val="0"/>
          <w:shd w:val="clear" w:color="auto" w:fill="auto"/>
          <w:lang w:val="ru-RU" w:eastAsia="ru-RU" w:bidi="ru-RU"/>
        </w:rPr>
        <w:t>Н.А. Андреева</w:t>
      </w:r>
      <w:bookmarkEnd w:id="4"/>
    </w:p>
    <w:p>
      <w:pPr>
        <w:pStyle w:val="Style12"/>
        <w:keepNext w:val="0"/>
        <w:keepLines w:val="0"/>
        <w:widowControl w:val="0"/>
        <w:numPr>
          <w:ilvl w:val="0"/>
          <w:numId w:val="1"/>
        </w:numPr>
        <w:shd w:val="clear" w:color="auto" w:fill="auto"/>
        <w:tabs>
          <w:tab w:pos="878" w:val="left"/>
        </w:tabs>
        <w:bidi w:val="0"/>
        <w:spacing w:before="0" w:after="280" w:line="240" w:lineRule="auto"/>
        <w:ind w:left="0" w:right="0" w:firstLine="0"/>
        <w:jc w:val="left"/>
      </w:pPr>
      <w:r>
        <w:rPr>
          <w:color w:val="000000"/>
          <w:spacing w:val="0"/>
          <w:w w:val="100"/>
          <w:position w:val="0"/>
          <w:shd w:val="clear" w:color="auto" w:fill="auto"/>
          <w:lang w:val="ru-RU" w:eastAsia="ru-RU" w:bidi="ru-RU"/>
        </w:rPr>
        <w:t>заместитель руководителя управления;</w:t>
      </w:r>
    </w:p>
    <w:p>
      <w:pPr>
        <w:pStyle w:val="Style12"/>
        <w:keepNext w:val="0"/>
        <w:keepLines w:val="0"/>
        <w:widowControl w:val="0"/>
        <w:numPr>
          <w:ilvl w:val="0"/>
          <w:numId w:val="1"/>
        </w:numPr>
        <w:shd w:val="clear" w:color="auto" w:fill="auto"/>
        <w:tabs>
          <w:tab w:pos="878" w:val="left"/>
        </w:tabs>
        <w:bidi w:val="0"/>
        <w:spacing w:before="0" w:after="280" w:line="240" w:lineRule="auto"/>
        <w:ind w:left="0" w:right="0" w:firstLine="0"/>
        <w:jc w:val="left"/>
      </w:pPr>
      <w:r>
        <w:rPr>
          <w:color w:val="000000"/>
          <w:spacing w:val="0"/>
          <w:w w:val="100"/>
          <w:position w:val="0"/>
          <w:shd w:val="clear" w:color="auto" w:fill="auto"/>
          <w:lang w:val="ru-RU" w:eastAsia="ru-RU" w:bidi="ru-RU"/>
        </w:rPr>
        <w:t>главный специалист-эксперт отдела контроля закупок;</w:t>
      </w:r>
    </w:p>
    <w:p>
      <w:pPr>
        <w:pStyle w:val="Style20"/>
        <w:keepNext/>
        <w:keepLines/>
        <w:widowControl w:val="0"/>
        <w:numPr>
          <w:ilvl w:val="0"/>
          <w:numId w:val="1"/>
        </w:numPr>
        <w:shd w:val="clear" w:color="auto" w:fill="auto"/>
        <w:tabs>
          <w:tab w:pos="878" w:val="left"/>
        </w:tabs>
        <w:bidi w:val="0"/>
        <w:spacing w:before="0" w:after="0" w:line="240" w:lineRule="auto"/>
        <w:ind w:left="0" w:right="0" w:firstLine="0"/>
        <w:jc w:val="left"/>
        <w:sectPr>
          <w:footnotePr>
            <w:pos w:val="pageBottom"/>
            <w:numFmt w:val="decimal"/>
            <w:numRestart w:val="continuous"/>
          </w:footnotePr>
          <w:type w:val="continuous"/>
          <w:pgSz w:w="11900" w:h="16840"/>
          <w:pgMar w:top="1162" w:right="637" w:bottom="1231" w:left="1106" w:header="0" w:footer="3" w:gutter="0"/>
          <w:cols w:num="2" w:space="614"/>
          <w:noEndnote/>
          <w:rtlGutter w:val="0"/>
          <w:docGrid w:linePitch="360"/>
        </w:sectPr>
      </w:pPr>
      <w:bookmarkStart w:id="10" w:name="bookmark10"/>
      <w:r>
        <w:rPr>
          <w:color w:val="000000"/>
          <w:spacing w:val="0"/>
          <w:w w:val="100"/>
          <w:position w:val="0"/>
          <w:shd w:val="clear" w:color="auto" w:fill="auto"/>
          <w:lang w:val="ru-RU" w:eastAsia="ru-RU" w:bidi="ru-RU"/>
        </w:rPr>
        <w:t>главный специалист-эксперт отдела контроля закупок.</w:t>
      </w:r>
      <w:bookmarkEnd w:id="10"/>
    </w:p>
    <w:p>
      <w:pPr>
        <w:widowControl w:val="0"/>
        <w:spacing w:line="126" w:lineRule="exact"/>
        <w:rPr>
          <w:sz w:val="10"/>
          <w:szCs w:val="10"/>
        </w:rPr>
      </w:pPr>
    </w:p>
    <w:p>
      <w:pPr>
        <w:widowControl w:val="0"/>
        <w:spacing w:line="1" w:lineRule="exact"/>
        <w:sectPr>
          <w:footnotePr>
            <w:pos w:val="pageBottom"/>
            <w:numFmt w:val="decimal"/>
            <w:numRestart w:val="continuous"/>
          </w:footnotePr>
          <w:type w:val="continuous"/>
          <w:pgSz w:w="11900" w:h="16840"/>
          <w:pgMar w:top="954" w:right="0" w:bottom="1190"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представителя уполномоченного органа - Комитета государственного заказа Правительства Хабаровского края Куделиной А.А. по доверенности № 6 от 18.09.2024,</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отсутствие представителей заявителя - ООО «Девиант» (о дате, времени и месте рассмотрения дела уведомлены надлежащим образом),</w:t>
      </w:r>
    </w:p>
    <w:p>
      <w:pPr>
        <w:pStyle w:val="Style12"/>
        <w:keepNext w:val="0"/>
        <w:keepLines w:val="0"/>
        <w:widowControl w:val="0"/>
        <w:shd w:val="clear" w:color="auto" w:fill="auto"/>
        <w:bidi w:val="0"/>
        <w:spacing w:before="0" w:after="560" w:line="240" w:lineRule="auto"/>
        <w:ind w:left="0" w:right="0" w:firstLine="740"/>
        <w:jc w:val="both"/>
      </w:pPr>
      <w:r>
        <w:rPr>
          <w:color w:val="000000"/>
          <w:spacing w:val="0"/>
          <w:w w:val="100"/>
          <w:position w:val="0"/>
          <w:shd w:val="clear" w:color="auto" w:fill="auto"/>
          <w:lang w:val="ru-RU" w:eastAsia="ru-RU" w:bidi="ru-RU"/>
        </w:rPr>
        <w:t>рассмотрев жалобу ООО «Девиант» (далее - Общество, заявитель) и материалы дела № 027/06/105-1529/2024,</w:t>
      </w:r>
    </w:p>
    <w:p>
      <w:pPr>
        <w:pStyle w:val="Style7"/>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color w:val="000000"/>
          <w:spacing w:val="0"/>
          <w:w w:val="100"/>
          <w:position w:val="0"/>
          <w:sz w:val="32"/>
          <w:szCs w:val="32"/>
          <w:shd w:val="clear" w:color="auto" w:fill="auto"/>
          <w:lang w:val="ru-RU" w:eastAsia="ru-RU" w:bidi="ru-RU"/>
        </w:rPr>
        <w:t>111111111111111111111111</w:t>
      </w:r>
    </w:p>
    <w:p>
      <w:pPr>
        <w:pStyle w:val="Style18"/>
        <w:keepNext/>
        <w:keepLines/>
        <w:widowControl w:val="0"/>
        <w:shd w:val="clear" w:color="auto" w:fill="auto"/>
        <w:bidi w:val="0"/>
        <w:spacing w:before="0" w:line="240" w:lineRule="auto"/>
        <w:ind w:left="0" w:right="0" w:firstLine="0"/>
        <w:jc w:val="center"/>
      </w:pPr>
      <w:bookmarkStart w:id="12" w:name="bookmark12"/>
      <w:r>
        <w:rPr>
          <w:color w:val="000000"/>
          <w:spacing w:val="0"/>
          <w:w w:val="100"/>
          <w:position w:val="0"/>
          <w:shd w:val="clear" w:color="auto" w:fill="auto"/>
          <w:lang w:val="ru-RU" w:eastAsia="ru-RU" w:bidi="ru-RU"/>
        </w:rPr>
        <w:t>УСТАНОВИЛА:</w:t>
      </w:r>
      <w:bookmarkEnd w:id="12"/>
    </w:p>
    <w:p>
      <w:pPr>
        <w:pStyle w:val="Style20"/>
        <w:keepNext/>
        <w:keepLines/>
        <w:widowControl w:val="0"/>
        <w:shd w:val="clear" w:color="auto" w:fill="auto"/>
        <w:bidi w:val="0"/>
        <w:spacing w:before="0" w:after="0" w:line="240" w:lineRule="auto"/>
        <w:ind w:left="0" w:right="0"/>
        <w:jc w:val="both"/>
      </w:pPr>
      <w:bookmarkStart w:id="14" w:name="bookmark14"/>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(далее также - Хабаровское УФАС России) поступила жалоба ООО «Девиант» на действия уполномоченного органа - Комитета государственного заказа Правительства Хабаровского края (далее также - уполномоченный орган) при проведении электронного аукциона на поставку медицинских изделий: Гастроскоп гибкий, ввод в эксплуатацию медицинских изделий, обучение правилам эксплуатации специалистов, эксплуатирующих медицинские изделия (извещение № 0122200002524003864).</w:t>
      </w:r>
      <w:bookmarkEnd w:id="14"/>
    </w:p>
    <w:p>
      <w:pPr>
        <w:pStyle w:val="Style12"/>
        <w:keepNext w:val="0"/>
        <w:keepLines w:val="0"/>
        <w:widowControl w:val="0"/>
        <w:shd w:val="clear" w:color="auto" w:fill="auto"/>
        <w:tabs>
          <w:tab w:pos="34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жалобе заявитель указывает на неправомерное отклонение заявки ООО «Девиант» (заявка №</w:t>
        <w:tab/>
        <w:t>117433683) как несоответствующей требованиям,</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установленным извещением об электронном аукционе с формулировкой: «Пункт 1 части 12 статьи 48 Федерального закона № 44-ФЗ. Непредставление информации и документов, предусмотренных пунктом 2 части 1 статьи 43 Федерального закона №44-ФЗ, пунктом 4.1.6 (I ИНСТРУКЦИЯ УЧАСТНИКАМ) требований к содержанию, составу заявки на участие в закупке извещения о проведении электронного аукциона и пунктом 4 (II ИНФОРМАЦИОННАЯ КАРТА) информационной карты. В составе заявки участника закупки представлена копия регистрационного удостоверения РЗН 2018/7326 от 05.07.2018. При этом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(информационный ресурс Росздравнадзора, расположенный в информационно-телекоммуникационной сети «Интернет» по адресу 11Пр^//1Ч)^/с11л\лас1/о1\до\\П1Аег\чсеА1шеагс11), содержится информация о переоформленном регистрационном удостоверении (в связи с изменениями) РЗН 2018/7326 от 18.02.2021, копия которого не представлена в составе заявки участника закупки.». Вместе с тем, по мнению заявителя, приложенное в составе заявки регистрационное удостоверение является действующим бессрочно, отражающем всю необходимую информацию о медицинском изделии. Замена бланка регистрационного удостоверения РЗН 2018/7326 носит технический характер и документы и данные на медицинское изделие, содержащиеся в обновленном досье, идентичны данным регистрационного досье, оформленного ранее. В случае, если на сайте Росздравназора нет сведений о признании «старой» формы бланка РУ недействительной, отклонение по доводам, что такие регистрационные удостоверения не действующие, по мнению заявителя, незаконно.</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рамках поступившей жалобы, на основании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 ФЗ), Хабаровским УФАС России принято решение о проведении внеплановой проверки.</w:t>
      </w:r>
    </w:p>
    <w:p>
      <w:pPr>
        <w:pStyle w:val="Style20"/>
        <w:keepNext/>
        <w:keepLines/>
        <w:widowControl w:val="0"/>
        <w:shd w:val="clear" w:color="auto" w:fill="auto"/>
        <w:bidi w:val="0"/>
        <w:spacing w:before="0" w:after="0" w:line="240" w:lineRule="auto"/>
        <w:ind w:left="0" w:right="0"/>
        <w:jc w:val="both"/>
      </w:pPr>
      <w:bookmarkStart w:id="16" w:name="bookmark16"/>
      <w:r>
        <w:rPr>
          <w:color w:val="000000"/>
          <w:spacing w:val="0"/>
          <w:w w:val="100"/>
          <w:position w:val="0"/>
          <w:shd w:val="clear" w:color="auto" w:fill="auto"/>
          <w:lang w:val="ru-RU" w:eastAsia="ru-RU" w:bidi="ru-RU"/>
        </w:rPr>
        <w:t>В ходе проведения проверочных мероприятий уполномоченным органом представлены заявки участников спорной закупки и мотивированный отзыв на жалобу, в соответствии с которым считает жалобу необоснованной в полном объеме.</w:t>
      </w:r>
      <w:bookmarkEnd w:id="16"/>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процессе рассмотрения представленных документов и информации Комиссией Хабаровского УФАС России установлено следующее.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 0122200002524003864 о проведении электронного аукциона размещено на официальном сайте Единой информационной системы в сфере закупок</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\у\у\у./а1&lt;11р1а.доу.ги</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(далее - ЕИС) 01.10.2024.</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8 661 150,00 рублей.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10.10.2024 08:00.</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14.10.2024.</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 2 ст. 8 Закона №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4 ст. 38 Федерального закона от 21.1 1.2011 № 323-ФЗ «Об основах охраны здоровья граждан в Российской Федерации»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2"/>
        <w:keepNext w:val="0"/>
        <w:keepLines w:val="0"/>
        <w:widowControl w:val="0"/>
        <w:shd w:val="clear" w:color="auto" w:fill="auto"/>
        <w:tabs>
          <w:tab w:pos="66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«а» п. 2 ч. 1 ст. 43 Закона № 44-ФЗ установлено, что для участия в конкурентном способе заявка на участие в закупке, если иное не предусмотрено Законом № 44-ФЗ, должна содержать предложение участника закупки в отношении объекта закупки с учетом положений ч. 2 ст. 43 Закона №</w:t>
        <w:tab/>
        <w:t>44-ФЗ характеристики предлагаемого участником закупки товара,</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3 ч. 2 ст. 42 Закона № 44-ФЗ установлено, что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пп. «в» п. 2 ч. 1 статьи 43 Закона № 44-ФЗ заявка на участие в закупке должна содержать в том числе: документы, подтверждающие соответствие товара, работы или услуги требованиям, установленным в соответствии с </w:t>
      </w:r>
      <w:r>
        <w:rPr>
          <w:color w:val="000000"/>
          <w:spacing w:val="0"/>
          <w:w w:val="100"/>
          <w:position w:val="0"/>
          <w:shd w:val="clear" w:color="auto" w:fill="auto"/>
          <w:lang w:val="ru-RU" w:eastAsia="ru-RU" w:bidi="ru-RU"/>
        </w:rPr>
        <w:t>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Требования о том, что заявка участника должна содержать документы, предусмотренные пп. «в» п. 2 ч.1 ст. 43 Закона № 44-ФЗ перечислены в п. 4.1.6 Инструкции участникам аукциона в электронной форме раздела I извещения (далее - Инструкция), п. 4 Информационная карта раздела II извещения (далее Информационная карта).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 0122200002524003864 от 11.10.2024 заявка заявителя с идентификационным номером 117433683 отклонена на основании Пункт 1 части 12 статьи 48 Федерального закона № 44-ФЗ. Непредставление информации и документов, предусмотренных пунктом 2 части 1 статьи 43 Федерального закона №44-ФЗ, пунктом 4.1.6 (I ИНСТРУКЦИЯ УЧАСТНИКАМ) требований к содержанию, составу заявки на участие в закупке извещения о проведении электронного аукциона и пунктом 4 (II ИНФОРМАЦИОННАЯ КАРТА) информационной карты. В составе заявки участника закупки представлена копия регистрационного удостоверения РЗН 2018/7326 от 05.07.2018. При этом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(информационный ресурс Росздравнадзора, расположенный в информационно-телекоммуникационной сети «Интернет» по адресу 11ПрУ/го^/с11л\лас1/ог.до\л11Аег\чсе^11шеагс11), содержится информация о переоформленном регистрационном удостоверении (в связи с изменениями) РЗН 2018/7326 от 18.02.2021, копия которого не представлена в составе заявки участника закупки.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(информационный ресурс Росздравнадзора, расположенный в информационно-телекоммуникационной сети «Интернет» по адресу 11ПрУ/1Ч)^/с11л\лас1/ог.до\\П1Аег\асеА1шеагс11) содержится информация о переоформленном регистрационном удостоверении: РЗН 201/7326 от 18.02.2021.</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Действующее регистрационное удостоверение на медицинские изделия, допущенные к обращению, оформлено приказом Росздравнадзора от 18.02.2021 № 1351.</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Подтверждение государственной регистрации па медицинское изделие может продемонстрировать только официальное действующее регистрационное удостоверение, которое непосредственно легализует возможность реализации и обращения конкретных медицинских изделий в Российской Федерации.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РФ от 27.12.2012 № 1416 утверждены Правила государственной регистрации медицинских изделий (далее - Правила).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силу положений 37-51 Правил, в документы, содержащиеся в </w:t>
      </w:r>
      <w:r>
        <w:rPr>
          <w:color w:val="000000"/>
          <w:spacing w:val="0"/>
          <w:w w:val="100"/>
          <w:position w:val="0"/>
          <w:shd w:val="clear" w:color="auto" w:fill="auto"/>
          <w:lang w:val="ru-RU" w:eastAsia="ru-RU" w:bidi="ru-RU"/>
        </w:rPr>
        <w:t>регистрационном досье, могут быть внесены изменения.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«в» п. 49 Правил при внесении изменений в документы, содержащиеся в регистрационном досье, регистрирующий орган уведомляет в письменной форме заявителя о принятом решении заказным почтовым отправлением с уведомлением о вручении или в форме электронною документа, подписанного электронной подписью, либо в электронной форме по телекоммуникационным каналам связи с приложением переоформленного регистрационного удостоверения (в случае внесения изменений в него) и ранее выданного регистрационного удостоверения с отметкой о его недействительности (с указанием даты).</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 51 Правил определено, что в течение 1 рабочего дня после принятия решения о внесении изменений в документы, содержащиеся в регистрационном досье, соответствующие сведения вносятся в государственный реестр в порядке, предусмотренном постановлением Правительства РФ от 30.09.2021 № 1650.</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сведениям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(Ъйр8://^о8x^^аVпа^xо^.доV.ги/8е^V^се8/т^8еа^ск) представленные заявителем в составе своей заявки регистрационные удостоверения имеют иную, отличную от государственной регистрации медицинского изделия и номера регистрационных досье.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исходя из того, что при внесении изменений в регистрационное удостоверение уполномоченный федеральный орган исполнительной власти, на основании п. 49 Правил, выдает переоформленное регистрационное удостоверение, содержащее внесенные в него изменения, регистрационное удостоверение, представленное ООО «Девиант» в качестве подтверждения соответствия товара, требованиям, установленным в соответствии с законодательством Российской Федерации (РЗН 2018/7326 от 05.07.2018), является недействительным.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Более того, согласно п. 9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постановлением Правительства РФ от 30.09.2021 № 1650 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на момент подачи заявки на участие в рассматриваемой закупке ООО «Девиант» должно было представить действующее регистрационное удостоверение на медицинское изделие, являющееся объектом закупки, учитывая изменения, размещенные на сайте Росздравнадзора.</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Таким образом, решение комиссии об отклонении заявки заявителя, является правомерным, доводы жалобы являются необоснованными.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Комиссия Хабаровского УФАС России, руководствуясь ст.ст. 99, 106 Закона № 44-ФЗ,</w:t>
      </w:r>
      <w:r>
        <w:br w:type="page"/>
      </w:r>
    </w:p>
    <w:p>
      <w:pPr>
        <w:pStyle w:val="Style1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20"/>
        <w:keepNext/>
        <w:keepLines/>
        <w:widowControl w:val="0"/>
        <w:shd w:val="clear" w:color="auto" w:fill="auto"/>
        <w:bidi w:val="0"/>
        <w:spacing w:before="0" w:after="280" w:line="240" w:lineRule="auto"/>
        <w:ind w:left="0" w:right="0" w:firstLine="720"/>
        <w:jc w:val="both"/>
      </w:pPr>
      <w:bookmarkStart w:id="18" w:name="bookmark18"/>
      <w:r>
        <w:rPr>
          <w:color w:val="000000"/>
          <w:spacing w:val="0"/>
          <w:w w:val="100"/>
          <w:position w:val="0"/>
          <w:shd w:val="clear" w:color="auto" w:fill="auto"/>
          <w:lang w:val="ru-RU" w:eastAsia="ru-RU" w:bidi="ru-RU"/>
        </w:rPr>
        <w:t xml:space="preserve">Признать жалобу ООО «Девиант» на действия уполномоченного органа - Комитета государственного заказа Правительства Хабаровского края, при проведении электронного аукциона при проведении электронного аукциона на поставку медицинских изделий: Гастроскоп гибкий, ввод в эксплуатацию медицинских изделий, обучение правилам эксплуатации специалистов, эксплуатирующих медицинские изделия (извещение № 0122200002524003864). - </w:t>
      </w:r>
      <w:r>
        <w:rPr>
          <w:b/>
          <w:bCs/>
          <w:color w:val="000000"/>
          <w:spacing w:val="0"/>
          <w:w w:val="100"/>
          <w:position w:val="0"/>
          <w:shd w:val="clear" w:color="auto" w:fill="auto"/>
          <w:lang w:val="ru-RU" w:eastAsia="ru-RU" w:bidi="ru-RU"/>
        </w:rPr>
        <w:t>необоснованной.</w:t>
      </w:r>
      <w:bookmarkEnd w:id="18"/>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954" w:right="536" w:bottom="1190" w:left="1102" w:header="0" w:footer="3" w:gutter="0"/>
          <w:cols w:space="720"/>
          <w:noEndnote/>
          <w:rtlGutter w:val="0"/>
          <w:docGrid w:linePitch="360"/>
        </w:sectPr>
      </w:pPr>
      <w:r>
        <mc:AlternateContent>
          <mc:Choice Requires="wps">
            <w:drawing>
              <wp:anchor distT="330200" distB="375285" distL="0" distR="0" simplePos="0" relativeHeight="125829380" behindDoc="0" locked="0" layoutInCell="1" allowOverlap="1">
                <wp:simplePos x="0" y="0"/>
                <wp:positionH relativeFrom="page">
                  <wp:posOffset>733425</wp:posOffset>
                </wp:positionH>
                <wp:positionV relativeFrom="paragraph">
                  <wp:posOffset>330200</wp:posOffset>
                </wp:positionV>
                <wp:extent cx="1828800" cy="252730"/>
                <wp:wrapTopAndBottom/>
                <wp:docPr id="7" name="Shape 7"/>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75pt;margin-top:26.pt;width:144.pt;height:19.900000000000002pt;z-index:-125829373;mso-wrap-distance-left:0;mso-wrap-distance-top:26.pt;mso-wrap-distance-right:0;mso-wrap-distance-bottom:29.5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421640" distB="173990" distL="0" distR="1807210" simplePos="0" relativeHeight="125829382" behindDoc="0" locked="0" layoutInCell="1" allowOverlap="1">
            <wp:simplePos x="0" y="0"/>
            <wp:positionH relativeFrom="page">
              <wp:posOffset>2677795</wp:posOffset>
            </wp:positionH>
            <wp:positionV relativeFrom="paragraph">
              <wp:posOffset>421640</wp:posOffset>
            </wp:positionV>
            <wp:extent cx="311150"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3070860</wp:posOffset>
                </wp:positionH>
                <wp:positionV relativeFrom="paragraph">
                  <wp:posOffset>491490</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1.80000000000001pt;margin-top:38.700000000000003pt;width:135.84999999999999pt;height:20.15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05815" distB="54610" distL="0" distR="0" simplePos="0" relativeHeight="125829383" behindDoc="0" locked="0" layoutInCell="1" allowOverlap="1">
                <wp:simplePos x="0" y="0"/>
                <wp:positionH relativeFrom="page">
                  <wp:posOffset>3117215</wp:posOffset>
                </wp:positionH>
                <wp:positionV relativeFrom="paragraph">
                  <wp:posOffset>805815</wp:posOffset>
                </wp:positionV>
                <wp:extent cx="1276985" cy="97790"/>
                <wp:wrapTopAndBottom/>
                <wp:docPr id="13" name="Shape 13"/>
                <a:graphic xmlns:a="http://schemas.openxmlformats.org/drawingml/2006/main">
                  <a:graphicData uri="http://schemas.microsoft.com/office/word/2010/wordprocessingShape">
                    <wps:wsp>
                      <wps:cNvSpPr txBox="1"/>
                      <wps:spPr>
                        <a:xfrm>
                          <a:ext cx="1276985" cy="97790"/>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7E7E7"/>
                                <w:spacing w:val="0"/>
                                <w:w w:val="100"/>
                                <w:position w:val="0"/>
                                <w:sz w:val="12"/>
                                <w:szCs w:val="12"/>
                                <w:shd w:val="clear" w:color="auto" w:fill="auto"/>
                                <w:lang w:val="ru-RU" w:eastAsia="ru-RU" w:bidi="ru-RU"/>
                              </w:rPr>
                              <w:t xml:space="preserve">СВЕДЕНИЯ О </w:t>
                            </w:r>
                            <w:r>
                              <w:rPr>
                                <w:rFonts w:ascii="Georgia" w:eastAsia="Georgia" w:hAnsi="Georgia" w:cs="Georgia"/>
                                <w:color w:val="FFFFFF"/>
                                <w:spacing w:val="0"/>
                                <w:w w:val="100"/>
                                <w:position w:val="0"/>
                                <w:sz w:val="12"/>
                                <w:szCs w:val="12"/>
                                <w:shd w:val="clear" w:color="auto" w:fill="auto"/>
                                <w:lang w:val="ru-RU" w:eastAsia="ru-RU" w:bidi="ru-RU"/>
                              </w:rPr>
                              <w:t xml:space="preserve">СЕРТИФИКАТЕ </w:t>
                            </w:r>
                            <w:r>
                              <w:rPr>
                                <w:rFonts w:ascii="Georgia" w:eastAsia="Georgia" w:hAnsi="Georgia" w:cs="Georgia"/>
                                <w:color w:val="E7E7E7"/>
                                <w:spacing w:val="0"/>
                                <w:w w:val="100"/>
                                <w:position w:val="0"/>
                                <w:sz w:val="12"/>
                                <w:szCs w:val="12"/>
                                <w:shd w:val="clear" w:color="auto" w:fill="auto"/>
                                <w:lang w:val="ru-RU" w:eastAsia="ru-RU" w:bidi="ru-RU"/>
                              </w:rPr>
                              <w:t>ЭП</w:t>
                            </w:r>
                          </w:p>
                        </w:txbxContent>
                      </wps:txbx>
                      <wps:bodyPr wrap="none" lIns="0" tIns="0" rIns="0" bIns="0">
                        <a:noAutoFit/>
                      </wps:bodyPr>
                    </wps:wsp>
                  </a:graphicData>
                </a:graphic>
              </wp:anchor>
            </w:drawing>
          </mc:Choice>
          <mc:Fallback>
            <w:pict>
              <v:shape id="_x0000_s1039" type="#_x0000_t202" style="position:absolute;margin-left:245.45000000000002pt;margin-top:63.450000000000003pt;width:100.55pt;height:7.7000000000000002pt;z-index:-125829370;mso-wrap-distance-left:0;mso-wrap-distance-top:63.450000000000003pt;mso-wrap-distance-right:0;mso-wrap-distance-bottom:4.2999999999999998pt;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7E7E7"/>
                          <w:spacing w:val="0"/>
                          <w:w w:val="100"/>
                          <w:position w:val="0"/>
                          <w:sz w:val="12"/>
                          <w:szCs w:val="12"/>
                          <w:shd w:val="clear" w:color="auto" w:fill="auto"/>
                          <w:lang w:val="ru-RU" w:eastAsia="ru-RU" w:bidi="ru-RU"/>
                        </w:rPr>
                        <w:t xml:space="preserve">СВЕДЕНИЯ О </w:t>
                      </w:r>
                      <w:r>
                        <w:rPr>
                          <w:rFonts w:ascii="Georgia" w:eastAsia="Georgia" w:hAnsi="Georgia" w:cs="Georgia"/>
                          <w:color w:val="FFFFFF"/>
                          <w:spacing w:val="0"/>
                          <w:w w:val="100"/>
                          <w:position w:val="0"/>
                          <w:sz w:val="12"/>
                          <w:szCs w:val="12"/>
                          <w:shd w:val="clear" w:color="auto" w:fill="auto"/>
                          <w:lang w:val="ru-RU" w:eastAsia="ru-RU" w:bidi="ru-RU"/>
                        </w:rPr>
                        <w:t xml:space="preserve">СЕРТИФИКАТЕ </w:t>
                      </w:r>
                      <w:r>
                        <w:rPr>
                          <w:rFonts w:ascii="Georgia" w:eastAsia="Georgia" w:hAnsi="Georgia" w:cs="Georgia"/>
                          <w:color w:val="E7E7E7"/>
                          <w:spacing w:val="0"/>
                          <w:w w:val="100"/>
                          <w:position w:val="0"/>
                          <w:sz w:val="12"/>
                          <w:szCs w:val="12"/>
                          <w:shd w:val="clear" w:color="auto" w:fill="auto"/>
                          <w:lang w:val="ru-RU" w:eastAsia="ru-RU" w:bidi="ru-RU"/>
                        </w:rPr>
                        <w:t>ЭП</w:t>
                      </w:r>
                    </w:p>
                  </w:txbxContent>
                </v:textbox>
                <w10:wrap type="topAndBottom" anchorx="page"/>
              </v:shape>
            </w:pict>
          </mc:Fallback>
        </mc:AlternateContent>
      </w:r>
      <w:r>
        <mc:AlternateContent>
          <mc:Choice Requires="wps">
            <w:drawing>
              <wp:anchor distT="784225" distB="0" distL="0" distR="0" simplePos="0" relativeHeight="125829385" behindDoc="0" locked="0" layoutInCell="1" allowOverlap="1">
                <wp:simplePos x="0" y="0"/>
                <wp:positionH relativeFrom="page">
                  <wp:posOffset>6058535</wp:posOffset>
                </wp:positionH>
                <wp:positionV relativeFrom="paragraph">
                  <wp:posOffset>784225</wp:posOffset>
                </wp:positionV>
                <wp:extent cx="1124585" cy="173990"/>
                <wp:wrapTopAndBottom/>
                <wp:docPr id="15" name="Shape 15"/>
                <a:graphic xmlns:a="http://schemas.openxmlformats.org/drawingml/2006/main">
                  <a:graphicData uri="http://schemas.microsoft.com/office/word/2010/wordprocessingShape">
                    <wps:wsp>
                      <wps:cNvSpPr txBox="1"/>
                      <wps:spPr>
                        <a:xfrm>
                          <a:ext cx="1124585" cy="1739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txbxContent>
                      </wps:txbx>
                      <wps:bodyPr wrap="none" lIns="0" tIns="0" rIns="0" bIns="0">
                        <a:noAutoFit/>
                      </wps:bodyPr>
                    </wps:wsp>
                  </a:graphicData>
                </a:graphic>
              </wp:anchor>
            </w:drawing>
          </mc:Choice>
          <mc:Fallback>
            <w:pict>
              <v:shape id="_x0000_s1041" type="#_x0000_t202" style="position:absolute;margin-left:477.05000000000001pt;margin-top:61.75pt;width:88.549999999999997pt;height:13.700000000000001pt;z-index:-125829368;mso-wrap-distance-left:0;mso-wrap-distance-top:61.75pt;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txbxContent>
                </v:textbox>
                <w10:wrap type="topAndBottom" anchorx="page"/>
              </v:shape>
            </w:pict>
          </mc:Fallback>
        </mc:AlternateContent>
      </w:r>
    </w:p>
    <w:p>
      <w:pPr>
        <w:pStyle w:val="Style32"/>
        <w:keepNext w:val="0"/>
        <w:keepLines w:val="0"/>
        <w:widowControl w:val="0"/>
        <w:shd w:val="clear" w:color="auto" w:fill="auto"/>
        <w:bidi w:val="0"/>
        <w:spacing w:before="0" w:after="0" w:line="266" w:lineRule="auto"/>
        <w:ind w:right="0" w:firstLine="0"/>
        <w:jc w:val="left"/>
      </w:pPr>
      <w:r>
        <w:rPr>
          <w:color w:val="6F6F6F"/>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Ильченко Лариса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53П90А0421ЕЕ18С746В01 </w:t>
      </w:r>
      <w:r>
        <w:rPr>
          <w:spacing w:val="0"/>
          <w:w w:val="100"/>
          <w:position w:val="0"/>
          <w:shd w:val="clear" w:color="auto" w:fill="auto"/>
          <w:lang w:val="ru-RU" w:eastAsia="ru-RU" w:bidi="ru-RU"/>
        </w:rPr>
        <w:t>Р823Е3291СЗ</w:t>
      </w:r>
    </w:p>
    <w:p>
      <w:pPr>
        <w:pStyle w:val="Style32"/>
        <w:keepNext w:val="0"/>
        <w:keepLines w:val="0"/>
        <w:widowControl w:val="0"/>
        <w:shd w:val="clear" w:color="auto" w:fill="auto"/>
        <w:bidi w:val="0"/>
        <w:spacing w:before="0" w:after="260" w:line="266" w:lineRule="auto"/>
        <w:ind w:right="0" w:firstLine="0"/>
        <w:jc w:val="left"/>
      </w:pPr>
      <w:r>
        <w:rPr>
          <w:color w:val="6F6F6F"/>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05.09.2024 по </w:t>
      </w:r>
      <w:r>
        <w:rPr>
          <w:color w:val="6F6F6F"/>
          <w:spacing w:val="0"/>
          <w:w w:val="100"/>
          <w:position w:val="0"/>
          <w:shd w:val="clear" w:color="auto" w:fill="auto"/>
          <w:lang w:val="ru-RU" w:eastAsia="ru-RU" w:bidi="ru-RU"/>
        </w:rPr>
        <w:t>29.11.2025</w:t>
      </w:r>
    </w:p>
    <w:p>
      <w:pPr>
        <w:pStyle w:val="Style12"/>
        <w:keepNext w:val="0"/>
        <w:keepLines w:val="0"/>
        <w:widowControl w:val="0"/>
        <w:shd w:val="clear" w:color="auto" w:fill="auto"/>
        <w:bidi w:val="0"/>
        <w:spacing w:before="0" w:after="380" w:line="240" w:lineRule="auto"/>
        <w:ind w:left="0" w:right="0" w:firstLine="0"/>
        <w:jc w:val="left"/>
      </w:pPr>
      <w:r>
        <w:drawing>
          <wp:anchor distT="0" distB="0" distL="114300" distR="1903730" simplePos="0" relativeHeight="125829387" behindDoc="0" locked="0" layoutInCell="1" allowOverlap="1">
            <wp:simplePos x="0" y="0"/>
            <wp:positionH relativeFrom="page">
              <wp:posOffset>2653665</wp:posOffset>
            </wp:positionH>
            <wp:positionV relativeFrom="paragraph">
              <wp:posOffset>330200</wp:posOffset>
            </wp:positionV>
            <wp:extent cx="353695" cy="53657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3117215</wp:posOffset>
                </wp:positionH>
                <wp:positionV relativeFrom="paragraph">
                  <wp:posOffset>732790</wp:posOffset>
                </wp:positionV>
                <wp:extent cx="1276985" cy="103505"/>
                <wp:wrapNone/>
                <wp:docPr id="19" name="Shape 19"/>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45000000000002pt;margin-top:57.700000000000003pt;width:100.55pt;height:8.1500000000000004pt;z-index:251657731;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3071495</wp:posOffset>
                </wp:positionH>
                <wp:positionV relativeFrom="paragraph">
                  <wp:posOffset>421640</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3E3E3E"/>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1.84999999999999pt;margin-top:33.200000000000003pt;width:135.84999999999999pt;height:20.150000000000002pt;z-index:251657733;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3E3E3E"/>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ru-RU" w:eastAsia="ru-RU" w:bidi="ru-RU"/>
        </w:rPr>
        <w:t>М.А. Пилипенко</w:t>
      </w:r>
    </w:p>
    <w:p>
      <w:pPr>
        <w:pStyle w:val="Style32"/>
        <w:keepNext w:val="0"/>
        <w:keepLines w:val="0"/>
        <w:widowControl w:val="0"/>
        <w:shd w:val="clear" w:color="auto" w:fill="auto"/>
        <w:bidi w:val="0"/>
        <w:spacing w:before="0" w:after="0" w:line="240" w:lineRule="auto"/>
        <w:ind w:right="0" w:firstLine="0"/>
        <w:jc w:val="left"/>
        <w:rPr>
          <w:sz w:val="11"/>
          <w:szCs w:val="11"/>
        </w:rPr>
      </w:pPr>
      <w:r>
        <w:rPr>
          <w:color w:val="6F6F6F"/>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Пилипенко Мария Алексеевна</w:t>
      </w:r>
    </w:p>
    <w:p>
      <w:pPr>
        <w:pStyle w:val="Style3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C5C5C"/>
          <w:spacing w:val="0"/>
          <w:w w:val="100"/>
          <w:position w:val="0"/>
          <w:shd w:val="clear" w:color="auto" w:fill="auto"/>
          <w:lang w:val="ru-RU" w:eastAsia="ru-RU" w:bidi="ru-RU"/>
        </w:rPr>
        <w:t>4АЗЕ655ЕСА49Е804048Е50ВЕ33298060</w:t>
      </w:r>
    </w:p>
    <w:p>
      <w:pPr>
        <w:pStyle w:val="Style32"/>
        <w:keepNext w:val="0"/>
        <w:keepLines w:val="0"/>
        <w:widowControl w:val="0"/>
        <w:shd w:val="clear" w:color="auto" w:fill="auto"/>
        <w:bidi w:val="0"/>
        <w:spacing w:before="0" w:after="600" w:line="240" w:lineRule="auto"/>
        <w:ind w:right="0" w:firstLine="0"/>
        <w:jc w:val="left"/>
      </w:pPr>
      <w:r>
        <w:rPr>
          <w:color w:val="5C5C5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F6F6F"/>
          <w:spacing w:val="0"/>
          <w:w w:val="100"/>
          <w:position w:val="0"/>
          <w:shd w:val="clear" w:color="auto" w:fill="auto"/>
          <w:lang w:val="ru-RU" w:eastAsia="ru-RU" w:bidi="ru-RU"/>
        </w:rPr>
        <w:t>20.1</w:t>
      </w:r>
      <w:r>
        <w:rPr>
          <w:color w:val="5C5C5C"/>
          <w:spacing w:val="0"/>
          <w:w w:val="100"/>
          <w:position w:val="0"/>
          <w:shd w:val="clear" w:color="auto" w:fill="auto"/>
          <w:lang w:val="ru-RU" w:eastAsia="ru-RU" w:bidi="ru-RU"/>
        </w:rPr>
        <w:t xml:space="preserve">1.2023 </w:t>
      </w:r>
      <w:r>
        <w:rPr>
          <w:spacing w:val="0"/>
          <w:w w:val="100"/>
          <w:position w:val="0"/>
          <w:shd w:val="clear" w:color="auto" w:fill="auto"/>
          <w:lang w:val="ru-RU" w:eastAsia="ru-RU" w:bidi="ru-RU"/>
        </w:rPr>
        <w:t xml:space="preserve">по </w:t>
      </w:r>
      <w:r>
        <w:rPr>
          <w:color w:val="5C5C5C"/>
          <w:spacing w:val="0"/>
          <w:w w:val="100"/>
          <w:position w:val="0"/>
          <w:shd w:val="clear" w:color="auto" w:fill="auto"/>
          <w:lang w:val="ru-RU" w:eastAsia="ru-RU" w:bidi="ru-RU"/>
        </w:rPr>
        <w:t>12.02.2025</w:t>
      </w:r>
    </w:p>
    <w:p>
      <w:pPr>
        <w:pStyle w:val="Style12"/>
        <w:keepNext w:val="0"/>
        <w:keepLines w:val="0"/>
        <w:widowControl w:val="0"/>
        <w:shd w:val="clear" w:color="auto" w:fill="auto"/>
        <w:bidi w:val="0"/>
        <w:spacing w:before="0" w:after="0" w:line="240" w:lineRule="auto"/>
        <w:ind w:left="0" w:right="0" w:firstLine="0"/>
        <w:jc w:val="right"/>
      </w:pPr>
      <w:r>
        <w:drawing>
          <wp:anchor distT="0" distB="0" distL="114300" distR="1903730" simplePos="0" relativeHeight="125829388" behindDoc="0" locked="0" layoutInCell="1" allowOverlap="1">
            <wp:simplePos x="0" y="0"/>
            <wp:positionH relativeFrom="page">
              <wp:posOffset>2653665</wp:posOffset>
            </wp:positionH>
            <wp:positionV relativeFrom="paragraph">
              <wp:posOffset>50800</wp:posOffset>
            </wp:positionV>
            <wp:extent cx="353695" cy="40259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3695" cy="4025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3071495</wp:posOffset>
                </wp:positionH>
                <wp:positionV relativeFrom="paragraph">
                  <wp:posOffset>142240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1.84999999999999pt;margin-top:11.200000000000001pt;width:135.84999999999999pt;height:20.150000000000002pt;z-index:251657735;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w:t>
      </w:r>
    </w:p>
    <w:p>
      <w:pPr>
        <w:pStyle w:val="Style12"/>
        <w:keepNext w:val="0"/>
        <w:keepLines w:val="0"/>
        <w:widowControl w:val="0"/>
        <w:shd w:val="clear" w:color="auto" w:fill="auto"/>
        <w:bidi w:val="0"/>
        <w:spacing w:before="0" w:after="75" w:line="240" w:lineRule="auto"/>
        <w:ind w:left="0" w:right="0" w:firstLine="0"/>
        <w:jc w:val="right"/>
      </w:pPr>
      <w:r>
        <w:rPr>
          <w:color w:val="000000"/>
          <w:spacing w:val="0"/>
          <w:w w:val="100"/>
          <w:position w:val="0"/>
          <w:shd w:val="clear" w:color="auto" w:fill="auto"/>
          <w:lang w:val="ru-RU" w:eastAsia="ru-RU" w:bidi="ru-RU"/>
        </w:rPr>
        <w:t>Н.А. Андреева</w:t>
      </w:r>
    </w:p>
    <w:p>
      <w:pPr>
        <w:pStyle w:val="Style7"/>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right"/>
        <w:rPr>
          <w:sz w:val="12"/>
          <w:szCs w:val="12"/>
        </w:rPr>
      </w:pPr>
      <w:r>
        <w:rPr>
          <w:rFonts w:ascii="Georgia" w:eastAsia="Georgia" w:hAnsi="Georgia" w:cs="Georgia"/>
          <w:color w:val="E7E7E7"/>
          <w:spacing w:val="0"/>
          <w:w w:val="100"/>
          <w:position w:val="0"/>
          <w:sz w:val="12"/>
          <w:szCs w:val="12"/>
          <w:shd w:val="clear" w:color="auto" w:fill="auto"/>
          <w:lang w:val="ru-RU" w:eastAsia="ru-RU" w:bidi="ru-RU"/>
        </w:rPr>
        <w:t xml:space="preserve">СВЕДЕНИЯ О </w:t>
      </w:r>
      <w:r>
        <w:rPr>
          <w:rFonts w:ascii="Georgia" w:eastAsia="Georgia" w:hAnsi="Georgia" w:cs="Georgia"/>
          <w:color w:val="FFFFFF"/>
          <w:spacing w:val="0"/>
          <w:w w:val="100"/>
          <w:position w:val="0"/>
          <w:sz w:val="12"/>
          <w:szCs w:val="12"/>
          <w:shd w:val="clear" w:color="auto" w:fill="auto"/>
          <w:lang w:val="ru-RU" w:eastAsia="ru-RU" w:bidi="ru-RU"/>
        </w:rPr>
        <w:t xml:space="preserve">СЕРТИФИКАТЕ </w:t>
      </w:r>
      <w:r>
        <w:rPr>
          <w:rFonts w:ascii="Georgia" w:eastAsia="Georgia" w:hAnsi="Georgia" w:cs="Georgia"/>
          <w:color w:val="E7E7E7"/>
          <w:spacing w:val="0"/>
          <w:w w:val="100"/>
          <w:position w:val="0"/>
          <w:sz w:val="12"/>
          <w:szCs w:val="12"/>
          <w:shd w:val="clear" w:color="auto" w:fill="auto"/>
          <w:lang w:val="ru-RU" w:eastAsia="ru-RU" w:bidi="ru-RU"/>
        </w:rPr>
        <w:t>ЭП</w:t>
      </w:r>
    </w:p>
    <w:p>
      <w:pPr>
        <w:pStyle w:val="Style32"/>
        <w:keepNext w:val="0"/>
        <w:keepLines w:val="0"/>
        <w:widowControl w:val="0"/>
        <w:shd w:val="clear" w:color="auto" w:fill="auto"/>
        <w:bidi w:val="0"/>
        <w:spacing w:before="0" w:after="0" w:line="240" w:lineRule="auto"/>
        <w:ind w:right="0" w:firstLine="0"/>
        <w:jc w:val="left"/>
        <w:rPr>
          <w:sz w:val="11"/>
          <w:szCs w:val="11"/>
        </w:rPr>
      </w:pPr>
      <w:r>
        <w:rPr>
          <w:color w:val="6F6F6F"/>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Андреева Наталья Анатольевна</w:t>
      </w:r>
    </w:p>
    <w:p>
      <w:pPr>
        <w:pStyle w:val="Style3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О0896938РЕ7Е033Е4Е7О154693В21849СС</w:t>
      </w:r>
    </w:p>
    <w:p>
      <w:pPr>
        <w:pStyle w:val="Style32"/>
        <w:keepNext w:val="0"/>
        <w:keepLines w:val="0"/>
        <w:widowControl w:val="0"/>
        <w:shd w:val="clear" w:color="auto" w:fill="auto"/>
        <w:bidi w:val="0"/>
        <w:spacing w:before="0" w:after="3720" w:line="240" w:lineRule="auto"/>
        <w:ind w:right="0" w:firstLine="0"/>
        <w:jc w:val="left"/>
      </w:pPr>
      <w:r>
        <w:rPr>
          <w:color w:val="6F6F6F"/>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25.12.2023 по </w:t>
      </w:r>
      <w:r>
        <w:rPr>
          <w:color w:val="6F6F6F"/>
          <w:spacing w:val="0"/>
          <w:w w:val="100"/>
          <w:position w:val="0"/>
          <w:shd w:val="clear" w:color="auto" w:fill="auto"/>
          <w:lang w:val="ru-RU" w:eastAsia="ru-RU" w:bidi="ru-RU"/>
        </w:rPr>
        <w:t>19.03.2025</w:t>
      </w:r>
    </w:p>
    <w:p>
      <w:pPr>
        <w:pStyle w:val="Style7"/>
        <w:keepNext w:val="0"/>
        <w:keepLines w:val="0"/>
        <w:widowControl w:val="0"/>
        <w:shd w:val="clear" w:color="auto" w:fill="auto"/>
        <w:bidi w:val="0"/>
        <w:spacing w:before="0" w:after="8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Исп.Андреева Н.А. тел.(4212) 31-11-91</w:t>
      </w:r>
    </w:p>
    <w:sectPr>
      <w:footnotePr>
        <w:pos w:val="pageBottom"/>
        <w:numFmt w:val="decimal"/>
        <w:numRestart w:val="continuous"/>
      </w:footnotePr>
      <w:type w:val="continuous"/>
      <w:pgSz w:w="11900" w:h="16840"/>
      <w:pgMar w:top="1100" w:right="532" w:bottom="104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10004425</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2024-12476</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87.75pt;width:509.5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2024-12476</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2024-12476</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2024-12476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Другое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Заголовок №1_"/>
    <w:basedOn w:val="DefaultParagraphFont"/>
    <w:link w:val="Style18"/>
    <w:rPr>
      <w:rFonts w:ascii="Times New Roman" w:eastAsia="Times New Roman" w:hAnsi="Times New Roman" w:cs="Times New Roman"/>
      <w:b/>
      <w:bCs/>
      <w:i w:val="0"/>
      <w:iCs w:val="0"/>
      <w:smallCaps w:val="0"/>
      <w:strike w:val="0"/>
      <w:sz w:val="28"/>
      <w:szCs w:val="28"/>
      <w:u w:val="none"/>
    </w:rPr>
  </w:style>
  <w:style w:type="character" w:customStyle="1" w:styleId="CharStyle21">
    <w:name w:val="Заголовок №2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Подпись к картинке_"/>
    <w:basedOn w:val="DefaultParagraphFont"/>
    <w:link w:val="Style22"/>
    <w:rPr>
      <w:rFonts w:ascii="Georgia" w:eastAsia="Georgia" w:hAnsi="Georgia" w:cs="Georgia"/>
      <w:b w:val="0"/>
      <w:bCs w:val="0"/>
      <w:i w:val="0"/>
      <w:iCs w:val="0"/>
      <w:smallCaps w:val="0"/>
      <w:strike w:val="0"/>
      <w:color w:val="252525"/>
      <w:sz w:val="11"/>
      <w:szCs w:val="11"/>
      <w:u w:val="none"/>
    </w:rPr>
  </w:style>
  <w:style w:type="character" w:customStyle="1" w:styleId="CharStyle33">
    <w:name w:val="Основной текст (2)_"/>
    <w:basedOn w:val="DefaultParagraphFont"/>
    <w:link w:val="Style32"/>
    <w:rPr>
      <w:rFonts w:ascii="Arial" w:eastAsia="Arial" w:hAnsi="Arial" w:cs="Arial"/>
      <w:b w:val="0"/>
      <w:bCs w:val="0"/>
      <w:i w:val="0"/>
      <w:iCs w:val="0"/>
      <w:smallCaps w:val="0"/>
      <w:strike w:val="0"/>
      <w:color w:val="3E3E3E"/>
      <w:sz w:val="12"/>
      <w:szCs w:val="12"/>
      <w:u w:val="none"/>
    </w:rPr>
  </w:style>
  <w:style w:type="paragraph" w:customStyle="1" w:styleId="Style2">
    <w:name w:val="Основной текст (3)"/>
    <w:basedOn w:val="Normal"/>
    <w:link w:val="CharStyle3"/>
    <w:pPr>
      <w:widowControl w:val="0"/>
      <w:shd w:val="clear" w:color="auto" w:fill="auto"/>
      <w:spacing w:after="14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Другое"/>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Заголовок №1"/>
    <w:basedOn w:val="Normal"/>
    <w:link w:val="CharStyle19"/>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0">
    <w:name w:val="Заголовок №2"/>
    <w:basedOn w:val="Normal"/>
    <w:link w:val="CharStyle21"/>
    <w:pPr>
      <w:widowControl w:val="0"/>
      <w:shd w:val="clear" w:color="auto" w:fill="auto"/>
      <w:ind w:firstLine="74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Подпись к картинке"/>
    <w:basedOn w:val="Normal"/>
    <w:link w:val="CharStyle23"/>
    <w:pPr>
      <w:widowControl w:val="0"/>
      <w:shd w:val="clear" w:color="auto" w:fill="auto"/>
    </w:pPr>
    <w:rPr>
      <w:rFonts w:ascii="Georgia" w:eastAsia="Georgia" w:hAnsi="Georgia" w:cs="Georgia"/>
      <w:b w:val="0"/>
      <w:bCs w:val="0"/>
      <w:i w:val="0"/>
      <w:iCs w:val="0"/>
      <w:smallCaps w:val="0"/>
      <w:strike w:val="0"/>
      <w:color w:val="252525"/>
      <w:sz w:val="11"/>
      <w:szCs w:val="11"/>
      <w:u w:val="none"/>
    </w:rPr>
  </w:style>
  <w:style w:type="paragraph" w:customStyle="1" w:styleId="Style32">
    <w:name w:val="Основной текст (2)"/>
    <w:basedOn w:val="Normal"/>
    <w:link w:val="CharStyle33"/>
    <w:pPr>
      <w:widowControl w:val="0"/>
      <w:shd w:val="clear" w:color="auto" w:fill="auto"/>
      <w:ind w:left="3100"/>
    </w:pPr>
    <w:rPr>
      <w:rFonts w:ascii="Arial" w:eastAsia="Arial" w:hAnsi="Arial" w:cs="Arial"/>
      <w:b w:val="0"/>
      <w:bCs w:val="0"/>
      <w:i w:val="0"/>
      <w:iCs w:val="0"/>
      <w:smallCaps w:val="0"/>
      <w:strike w:val="0"/>
      <w:color w:val="3E3E3E"/>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