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83"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83" w:lineRule="auto"/>
        <w:ind w:left="0" w:right="0" w:firstLine="0"/>
        <w:jc w:val="center"/>
      </w:pPr>
      <w:r>
        <w:rPr>
          <w:spacing w:val="0"/>
          <w:w w:val="100"/>
          <w:position w:val="0"/>
          <w:shd w:val="clear" w:color="auto" w:fill="auto"/>
          <w:lang w:val="ru-RU" w:eastAsia="ru-RU" w:bidi="ru-RU"/>
        </w:rP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680000, г. Хабаровск, ул. Запарина, 67</w:t>
        <w:br/>
        <w:t xml:space="preserve">тел. </w:t>
      </w:r>
      <w:r>
        <w:rPr>
          <w:b w:val="0"/>
          <w:bCs w:val="0"/>
          <w:color w:val="737A8A"/>
          <w:spacing w:val="0"/>
          <w:w w:val="100"/>
          <w:position w:val="0"/>
          <w:sz w:val="16"/>
          <w:szCs w:val="16"/>
          <w:shd w:val="clear" w:color="auto" w:fill="auto"/>
          <w:lang w:val="ru-RU" w:eastAsia="ru-RU" w:bidi="ru-RU"/>
        </w:rPr>
        <w:t xml:space="preserve">/ </w:t>
      </w:r>
      <w:r>
        <w:rPr>
          <w:b w:val="0"/>
          <w:bCs w:val="0"/>
          <w:spacing w:val="0"/>
          <w:w w:val="100"/>
          <w:position w:val="0"/>
          <w:sz w:val="16"/>
          <w:szCs w:val="16"/>
          <w:shd w:val="clear" w:color="auto" w:fill="auto"/>
          <w:lang w:val="ru-RU" w:eastAsia="ru-RU" w:bidi="ru-RU"/>
        </w:rPr>
        <w:t>факс (4212) 32-40-57</w:t>
      </w:r>
    </w:p>
    <w:p>
      <w:pPr>
        <w:pStyle w:val="Style2"/>
        <w:keepNext w:val="0"/>
        <w:keepLines w:val="0"/>
        <w:widowControl w:val="0"/>
        <w:shd w:val="clear" w:color="auto" w:fill="auto"/>
        <w:bidi w:val="0"/>
        <w:spacing w:before="0" w:line="307" w:lineRule="auto"/>
        <w:ind w:left="0" w:right="0" w:firstLine="0"/>
        <w:jc w:val="center"/>
        <w:rPr>
          <w:sz w:val="16"/>
          <w:szCs w:val="16"/>
        </w:rPr>
      </w:pPr>
      <w:r>
        <w:rPr>
          <w:b w:val="0"/>
          <w:bCs w:val="0"/>
          <w:spacing w:val="0"/>
          <w:w w:val="100"/>
          <w:position w:val="0"/>
          <w:sz w:val="16"/>
          <w:szCs w:val="16"/>
          <w:shd w:val="clear" w:color="auto" w:fill="auto"/>
          <w:lang w:val="ru-RU" w:eastAsia="ru-RU" w:bidi="ru-RU"/>
        </w:rPr>
        <w:t>е-таП: 1о27@Га8.§оу.ги</w:t>
      </w:r>
    </w:p>
    <w:p>
      <w:pPr>
        <w:pStyle w:val="Style9"/>
        <w:keepNext w:val="0"/>
        <w:keepLines w:val="0"/>
        <w:widowControl w:val="0"/>
        <w:shd w:val="clear" w:color="auto" w:fill="auto"/>
        <w:tabs>
          <w:tab w:pos="1843" w:val="left"/>
        </w:tabs>
        <w:bidi w:val="0"/>
        <w:spacing w:before="0" w:line="240" w:lineRule="auto"/>
        <w:ind w:left="0" w:right="0" w:firstLine="0"/>
        <w:jc w:val="left"/>
      </w:pPr>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ЛИ/11747/</w:t>
      </w:r>
      <w:r>
        <w:rPr>
          <w:color w:val="000000"/>
          <w:spacing w:val="0"/>
          <w:w w:val="100"/>
          <w:position w:val="0"/>
          <w:u w:val="none"/>
          <w:shd w:val="clear" w:color="auto" w:fill="auto"/>
          <w:lang w:val="ru-RU" w:eastAsia="ru-RU" w:bidi="ru-RU"/>
        </w:rPr>
        <w:t>24</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 направлении решения</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Краевое государственное бюджетное научное учреждение культуры «Дальневосточная государственная научная библиотека»</w:t>
      </w:r>
    </w:p>
    <w:p>
      <w:pPr>
        <w:pStyle w:val="Style13"/>
        <w:keepNext w:val="0"/>
        <w:keepLines w:val="0"/>
        <w:widowControl w:val="0"/>
        <w:numPr>
          <w:ilvl w:val="1"/>
          <w:numId w:val="1"/>
        </w:numPr>
        <w:shd w:val="clear" w:color="auto" w:fill="auto"/>
        <w:tabs>
          <w:tab w:pos="526" w:val="left"/>
        </w:tabs>
        <w:bidi w:val="0"/>
        <w:spacing w:before="0" w:after="260" w:line="240" w:lineRule="auto"/>
        <w:ind w:left="0" w:right="0" w:firstLine="0"/>
        <w:jc w:val="left"/>
      </w:pPr>
      <w:r>
        <w:rPr>
          <w:color w:val="000000"/>
          <w:spacing w:val="0"/>
          <w:w w:val="100"/>
          <w:position w:val="0"/>
          <w:shd w:val="clear" w:color="auto" w:fill="auto"/>
          <w:lang w:val="ru-RU" w:eastAsia="ru-RU" w:bidi="ru-RU"/>
        </w:rPr>
        <w:t>едироVа@xакирк^27. ги</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Комитет государственного заказа Правительства Хабаровского края</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д2@ккудоуги</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ООО «ГУД ВИН»</w:t>
      </w:r>
    </w:p>
    <w:p>
      <w:pPr>
        <w:pStyle w:val="Style13"/>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72" w:right="1347" w:bottom="1231" w:left="1130" w:header="0" w:footer="3" w:gutter="0"/>
          <w:pgNumType w:start="1"/>
          <w:cols w:num="2" w:space="891"/>
          <w:noEndnote/>
          <w:titlePg/>
          <w:rtlGutter w:val="0"/>
          <w:docGrid w:linePitch="360"/>
        </w:sectPr>
      </w:pPr>
      <w:r>
        <w:rPr>
          <w:color w:val="000000"/>
          <w:spacing w:val="0"/>
          <w:w w:val="100"/>
          <w:position w:val="0"/>
          <w:shd w:val="clear" w:color="auto" w:fill="auto"/>
          <w:lang w:val="ru-RU" w:eastAsia="ru-RU" w:bidi="ru-RU"/>
        </w:rPr>
        <w:t>1286865@таП.ги</w:t>
      </w:r>
    </w:p>
    <w:p>
      <w:pPr>
        <w:widowControl w:val="0"/>
        <w:spacing w:line="240" w:lineRule="exact"/>
        <w:rPr>
          <w:sz w:val="19"/>
          <w:szCs w:val="19"/>
        </w:rPr>
      </w:pPr>
    </w:p>
    <w:p>
      <w:pPr>
        <w:widowControl w:val="0"/>
        <w:spacing w:line="240" w:lineRule="exact"/>
        <w:rPr>
          <w:sz w:val="19"/>
          <w:szCs w:val="19"/>
        </w:rPr>
      </w:pPr>
    </w:p>
    <w:p>
      <w:pPr>
        <w:widowControl w:val="0"/>
        <w:spacing w:before="26" w:after="2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41" w:right="0" w:bottom="1185" w:left="0" w:header="0" w:footer="3" w:gutter="0"/>
          <w:cols w:space="720"/>
          <w:noEndnote/>
          <w:rtlGutter w:val="0"/>
          <w:docGrid w:linePitch="360"/>
        </w:sectPr>
      </w:pPr>
    </w:p>
    <w:p>
      <w:pPr>
        <w:pStyle w:val="Style20"/>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РЕШЕНИЕ № 7-1/241</w:t>
      </w:r>
      <w:bookmarkEnd w:id="0"/>
    </w:p>
    <w:p>
      <w:pPr>
        <w:pStyle w:val="Style13"/>
        <w:keepNext w:val="0"/>
        <w:keepLines w:val="0"/>
        <w:widowControl w:val="0"/>
        <w:shd w:val="clear" w:color="auto" w:fill="auto"/>
        <w:tabs>
          <w:tab w:pos="8750" w:val="left"/>
        </w:tabs>
        <w:bidi w:val="0"/>
        <w:spacing w:before="0" w:after="360" w:line="240" w:lineRule="auto"/>
        <w:ind w:left="0" w:right="0" w:firstLine="0"/>
        <w:jc w:val="both"/>
      </w:pPr>
      <w:r>
        <w:rPr>
          <w:color w:val="000000"/>
          <w:spacing w:val="0"/>
          <w:w w:val="100"/>
          <w:position w:val="0"/>
          <w:shd w:val="clear" w:color="auto" w:fill="auto"/>
          <w:lang w:val="ru-RU" w:eastAsia="ru-RU" w:bidi="ru-RU"/>
        </w:rPr>
        <w:t>21.10.2024</w:t>
        <w:tab/>
        <w:t>г. Хабаровск</w:t>
      </w:r>
    </w:p>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Хабаровскому краю по контролю закупок в составе:</w:t>
      </w:r>
    </w:p>
    <w:tbl>
      <w:tblPr>
        <w:tblOverlap w:val="never"/>
        <w:jc w:val="center"/>
        <w:tblLayout w:type="fixed"/>
      </w:tblPr>
      <w:tblGrid>
        <w:gridCol w:w="5986"/>
        <w:gridCol w:w="4272"/>
      </w:tblGrid>
      <w:tr>
        <w:trPr>
          <w:trHeight w:val="720" w:hRule="exact"/>
        </w:trPr>
        <w:tc>
          <w:tcPr>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 - Л.А. Ильченко</w:t>
            </w:r>
          </w:p>
        </w:tc>
        <w:tc>
          <w:tcPr>
            <w:tcBorders/>
            <w:shd w:val="clear" w:color="auto" w:fill="auto"/>
            <w:vAlign w:val="top"/>
          </w:tcPr>
          <w:p>
            <w:pPr>
              <w:pStyle w:val="Style24"/>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ru-RU" w:eastAsia="ru-RU" w:bidi="ru-RU"/>
              </w:rPr>
              <w:t>- заместитель руководителя управления.</w:t>
            </w:r>
          </w:p>
        </w:tc>
      </w:tr>
      <w:tr>
        <w:trPr>
          <w:trHeight w:val="758" w:hRule="exact"/>
        </w:trPr>
        <w:tc>
          <w:tcPr>
            <w:tcBorders/>
            <w:shd w:val="clear" w:color="auto" w:fill="auto"/>
            <w:vAlign w:val="top"/>
          </w:tcPr>
          <w:p>
            <w:pPr>
              <w:pStyle w:val="Style24"/>
              <w:keepNext w:val="0"/>
              <w:keepLines w:val="0"/>
              <w:widowControl w:val="0"/>
              <w:shd w:val="clear" w:color="auto" w:fill="auto"/>
              <w:tabs>
                <w:tab w:pos="3235" w:val="left"/>
              </w:tabs>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tab/>
              <w:t>- Е.Ю. Погиба</w:t>
            </w:r>
          </w:p>
        </w:tc>
        <w:tc>
          <w:tcPr>
            <w:tcBorders/>
            <w:shd w:val="clear" w:color="auto" w:fill="auto"/>
            <w:vAlign w:val="bottom"/>
          </w:tcPr>
          <w:p>
            <w:pPr>
              <w:pStyle w:val="Style24"/>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r>
        <w:trPr>
          <w:trHeight w:val="773" w:hRule="exact"/>
        </w:trPr>
        <w:tc>
          <w:tcPr>
            <w:tcBorders/>
            <w:shd w:val="clear" w:color="auto" w:fill="auto"/>
            <w:vAlign w:val="top"/>
          </w:tcPr>
          <w:p>
            <w:pPr>
              <w:pStyle w:val="Style24"/>
              <w:keepNext w:val="0"/>
              <w:keepLines w:val="0"/>
              <w:widowControl w:val="0"/>
              <w:shd w:val="clear" w:color="auto" w:fill="auto"/>
              <w:bidi w:val="0"/>
              <w:spacing w:before="0" w:after="0" w:line="240" w:lineRule="auto"/>
              <w:ind w:left="0" w:right="1100" w:firstLine="0"/>
              <w:jc w:val="right"/>
            </w:pPr>
            <w:r>
              <w:rPr>
                <w:color w:val="000000"/>
                <w:spacing w:val="0"/>
                <w:w w:val="100"/>
                <w:position w:val="0"/>
                <w:shd w:val="clear" w:color="auto" w:fill="auto"/>
                <w:lang w:val="ru-RU" w:eastAsia="ru-RU" w:bidi="ru-RU"/>
              </w:rPr>
              <w:t>- И.Н. Черевко</w:t>
            </w:r>
          </w:p>
        </w:tc>
        <w:tc>
          <w:tcPr>
            <w:tcBorders/>
            <w:shd w:val="clear" w:color="auto" w:fill="auto"/>
            <w:vAlign w:val="top"/>
          </w:tcPr>
          <w:p>
            <w:pPr>
              <w:pStyle w:val="Style24"/>
              <w:keepNext w:val="0"/>
              <w:keepLines w:val="0"/>
              <w:widowControl w:val="0"/>
              <w:shd w:val="clear" w:color="auto" w:fill="auto"/>
              <w:bidi w:val="0"/>
              <w:spacing w:before="0" w:after="0" w:line="240" w:lineRule="auto"/>
              <w:ind w:left="200" w:right="0" w:firstLine="20"/>
              <w:jc w:val="left"/>
            </w:pPr>
            <w:r>
              <w:rPr>
                <w:color w:val="000000"/>
                <w:spacing w:val="0"/>
                <w:w w:val="100"/>
                <w:position w:val="0"/>
                <w:shd w:val="clear" w:color="auto" w:fill="auto"/>
                <w:lang w:val="ru-RU" w:eastAsia="ru-RU" w:bidi="ru-RU"/>
              </w:rPr>
              <w:t>- главный специалист-эксперт отдела контроля закупок,</w:t>
            </w:r>
          </w:p>
        </w:tc>
      </w:tr>
    </w:tbl>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 присутствии представителей:</w:t>
      </w:r>
    </w:p>
    <w:p>
      <w:pPr>
        <w:widowControl w:val="0"/>
        <w:spacing w:after="79" w:line="1" w:lineRule="exact"/>
      </w:pPr>
    </w:p>
    <w:p>
      <w:pPr>
        <w:pStyle w:val="Style13"/>
        <w:keepNext w:val="0"/>
        <w:keepLines w:val="0"/>
        <w:widowControl w:val="0"/>
        <w:numPr>
          <w:ilvl w:val="0"/>
          <w:numId w:val="3"/>
        </w:numPr>
        <w:shd w:val="clear" w:color="auto" w:fill="auto"/>
        <w:tabs>
          <w:tab w:pos="98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заявителя - ООО «ГУД ВИН»: о дате, месте, времени рассмотрения жалобы уведомлены надлежащим образом, явку представителей не обеспечили;</w:t>
      </w:r>
    </w:p>
    <w:p>
      <w:pPr>
        <w:pStyle w:val="Style13"/>
        <w:keepNext w:val="0"/>
        <w:keepLines w:val="0"/>
        <w:widowControl w:val="0"/>
        <w:numPr>
          <w:ilvl w:val="0"/>
          <w:numId w:val="3"/>
        </w:numPr>
        <w:shd w:val="clear" w:color="auto" w:fill="auto"/>
        <w:tabs>
          <w:tab w:pos="98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заказчика - Краевого государственного бюджетного научного учреждения культуры «Дальневосточная государственная научная библиотека»: о дате, месте, времени рассмотрения жалобы уведомлены надлежащим образом, явку представителей не обеспечили;</w:t>
      </w:r>
    </w:p>
    <w:p>
      <w:pPr>
        <w:pStyle w:val="Style13"/>
        <w:keepNext w:val="0"/>
        <w:keepLines w:val="0"/>
        <w:widowControl w:val="0"/>
        <w:numPr>
          <w:ilvl w:val="0"/>
          <w:numId w:val="3"/>
        </w:numPr>
        <w:shd w:val="clear" w:color="auto" w:fill="auto"/>
        <w:tabs>
          <w:tab w:pos="987" w:val="left"/>
        </w:tabs>
        <w:bidi w:val="0"/>
        <w:spacing w:before="0" w:after="260" w:line="240" w:lineRule="auto"/>
        <w:ind w:left="0" w:right="0" w:firstLine="740"/>
        <w:jc w:val="both"/>
      </w:pPr>
      <w:r>
        <w:rPr>
          <w:color w:val="000000"/>
          <w:spacing w:val="0"/>
          <w:w w:val="100"/>
          <w:position w:val="0"/>
          <w:shd w:val="clear" w:color="auto" w:fill="auto"/>
          <w:lang w:val="ru-RU" w:eastAsia="ru-RU" w:bidi="ru-RU"/>
        </w:rPr>
        <w:t>от уполномоченного органа - Комитета государственного заказа Правительства Хабаровского края: Немиро Н.В. по доверенности от 18.01.2024 № 1;</w:t>
      </w:r>
    </w:p>
    <w:p>
      <w:pPr>
        <w:pStyle w:val="Style13"/>
        <w:keepNext w:val="0"/>
        <w:keepLines w:val="0"/>
        <w:widowControl w:val="0"/>
        <w:shd w:val="clear" w:color="auto" w:fill="auto"/>
        <w:bidi w:val="0"/>
        <w:spacing w:before="0" w:after="840" w:line="240" w:lineRule="auto"/>
        <w:ind w:left="0" w:right="0" w:firstLine="740"/>
        <w:jc w:val="both"/>
      </w:pPr>
      <w:r>
        <w:rPr>
          <w:color w:val="000000"/>
          <w:spacing w:val="0"/>
          <w:w w:val="100"/>
          <w:position w:val="0"/>
          <w:shd w:val="clear" w:color="auto" w:fill="auto"/>
          <w:lang w:val="ru-RU" w:eastAsia="ru-RU" w:bidi="ru-RU"/>
        </w:rPr>
        <w:t>рассмотрев жалобу ООО «ГУД ВИН» и материалы дела №027/06/105-1541/2024,</w:t>
      </w:r>
    </w:p>
    <w:p>
      <w:pPr>
        <w:pStyle w:val="Style26"/>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111111111111111111111111</w:t>
      </w:r>
    </w:p>
    <w:p>
      <w:pPr>
        <w:pStyle w:val="Style13"/>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Хабаровскому краю (далее - Хабаровское УФАС России) поступила жалоба ООО «ГУД ВИН» (далее также - Заявитель) на действия заказчика - Краевого государственного бюджетного научного учреждения культуры «Дальневосточная государственная научная библиотека», уполномоченного органа - Комитета государственного заказа Правительства Хабаровского края при осуществлении закупки путем проведения электронного запроса котировок на поставку автофургона (извещение № 0122200002524003877 от 02.10.2024).</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выразившиеся в неправомерном отклонении его заявки.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Хабаровским УФАС России принято решение о проведении внеплановой проверки, по результатам которой установлено следующее.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 № 0122200002524003877 об осуществлении закупки размещено на официальном сайте единой информационной системы в сфере закупок 02.10.2024.</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Способ определения поставщика (подрядчика, исполнителя): электронный запрос котировок.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 закупки: поставка автофургона».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составляет: 2 377 137, 99 рублей.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начала срока подачи заявок: 02.10.2024.</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и время окончания срока подачи заявок на участие в электронном запросе котировок: 10.10.2024 08:00.</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от 14.10.2024 № 0122200002524003877 на участие в закупке подано 2 заявки, заявка участника № 117409778 признана соответствующей требованиям закупки, заявка участника № 117432240 отклонена по основанию - «п.5 ч.12 ст.48 Федерального закона № 44-ФЗ - непредставление документов, предусмотренных п.5 ч.1 ст.43 Федерального закона № 44-ФЗ, Постановлением Правительства РФ от 30.04.2020 № 616, п.4.1.8.4 раздела I «Инструкция участникам запроса котировок в электронной форме», п.6 раздела II «Информационная карта» извещения об осуществлении закупки. В заявке не представлена декларация участника закупки о порядковом номере реестровой записи из реестра российской промышленной продукции в отношении товара, предлагаемого к поставке (представлена декларация о номере реестровой записи в отношении шасси, а не транспортного средства).». Победителем закупки признан участник с заявкой № 117409778, с предложением о цене контракта 2 255 000, 00 руб.</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Уполномоченным органом в адрес Хабаровского УФАС России представлены возражения на жалобу, согласно которым считает жалобу необоснованной в полном объеме.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Представитель уполномоченного органа в ходе заседания Комиссии Хабаровского УФАС России доводы, изложенные в отзыве, поддержал в полном объеме.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Изучив материалы дела №027/06/105-1541/2024, с учетом конкретных обстоятельств дела, Комиссия Хабаровского УФАС России приходит к выводу о признании жалобы необоснованной по следующим основаниям.</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силу ч. 1 ст. 1 Закона о контрактной системе настоящий Федеральный закон регулирует отношения, направленные на обеспечение государственных и муниципальных </w:t>
      </w:r>
      <w:r>
        <w:rPr>
          <w:color w:val="000000"/>
          <w:spacing w:val="0"/>
          <w:w w:val="100"/>
          <w:position w:val="0"/>
          <w:shd w:val="clear" w:color="auto" w:fill="auto"/>
          <w:lang w:val="ru-RU" w:eastAsia="ru-RU" w:bidi="ru-RU"/>
        </w:rPr>
        <w:t>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6 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извещению о проведении запроса котировок, а также разделу III. Техническая часть извещения «Описание объекта закупки» (далее - Техническая часть) объектом закупки является поставка автофургона. Код позиции КТРУ 29.10.40.000</w:t>
        <w:softHyphen/>
        <w:t>00000042.</w:t>
      </w:r>
    </w:p>
    <w:p>
      <w:pPr>
        <w:pStyle w:val="Style13"/>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Учитывая, что объектом закупки является поставка товара, включенного в утвержденный постановлением Правительства Российской Федерации от 30.04.2020 № 616 (далее - Постановление № 616)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информация об установлении предусмотренного Постановлением № 616 запрета на допуск товаров, происходящих из иностранных государств, содержится в извещении о проведении закупки:</w:t>
      </w:r>
    </w:p>
    <w:tbl>
      <w:tblPr>
        <w:tblOverlap w:val="never"/>
        <w:jc w:val="center"/>
        <w:tblLayout w:type="fixed"/>
      </w:tblPr>
      <w:tblGrid>
        <w:gridCol w:w="1982"/>
        <w:gridCol w:w="4766"/>
        <w:gridCol w:w="3322"/>
      </w:tblGrid>
      <w:tr>
        <w:trPr>
          <w:trHeight w:val="610"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Вид требования</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Нормативно-правовой акт</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Примечание</w:t>
            </w:r>
          </w:p>
        </w:tc>
      </w:tr>
      <w:tr>
        <w:trPr>
          <w:trHeight w:val="1810" w:hRule="exact"/>
        </w:trPr>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Запрет</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Постановление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w:t>
            </w:r>
          </w:p>
        </w:tc>
        <w:tc>
          <w:tcPr>
            <w:tcBorders>
              <w:top w:val="single" w:sz="4"/>
              <w:left w:val="single" w:sz="4"/>
              <w:bottom w:val="single" w:sz="4"/>
              <w:right w:val="single" w:sz="4"/>
            </w:tcBorders>
            <w:shd w:val="clear" w:color="auto" w:fill="auto"/>
            <w:vAlign w:val="bottom"/>
          </w:tcPr>
          <w:p>
            <w:pPr>
              <w:pStyle w:val="Style24"/>
              <w:keepNext w:val="0"/>
              <w:keepLines w:val="0"/>
              <w:widowControl w:val="0"/>
              <w:shd w:val="clear" w:color="auto" w:fill="auto"/>
              <w:tabs>
                <w:tab w:pos="1334" w:val="left"/>
              </w:tabs>
              <w:bidi w:val="0"/>
              <w:spacing w:before="0" w:after="0" w:line="240" w:lineRule="auto"/>
              <w:ind w:left="0" w:right="0" w:firstLine="800"/>
              <w:jc w:val="both"/>
            </w:pPr>
            <w:r>
              <w:rPr>
                <w:color w:val="000000"/>
                <w:spacing w:val="0"/>
                <w:w w:val="100"/>
                <w:position w:val="0"/>
                <w:shd w:val="clear" w:color="auto" w:fill="auto"/>
                <w:lang w:val="ru-RU" w:eastAsia="ru-RU" w:bidi="ru-RU"/>
              </w:rPr>
              <w:t>Установлен запрет на допуск</w:t>
              <w:tab/>
              <w:t>промышленных</w:t>
            </w:r>
          </w:p>
          <w:p>
            <w:pPr>
              <w:pStyle w:val="Style24"/>
              <w:keepNext w:val="0"/>
              <w:keepLines w:val="0"/>
              <w:widowControl w:val="0"/>
              <w:shd w:val="clear" w:color="auto" w:fill="auto"/>
              <w:tabs>
                <w:tab w:pos="1603" w:val="left"/>
              </w:tabs>
              <w:bidi w:val="0"/>
              <w:spacing w:before="0" w:after="0" w:line="240" w:lineRule="auto"/>
              <w:ind w:left="0" w:right="0" w:firstLine="0"/>
              <w:jc w:val="left"/>
            </w:pPr>
            <w:r>
              <w:rPr>
                <w:color w:val="000000"/>
                <w:spacing w:val="0"/>
                <w:w w:val="100"/>
                <w:position w:val="0"/>
                <w:shd w:val="clear" w:color="auto" w:fill="auto"/>
                <w:lang w:val="ru-RU" w:eastAsia="ru-RU" w:bidi="ru-RU"/>
              </w:rPr>
              <w:t>товаров, происходящих из иностранных государств (за исключением государств - членов</w:t>
              <w:tab/>
              <w:t>Евразийского</w:t>
            </w:r>
          </w:p>
        </w:tc>
      </w:tr>
    </w:tbl>
    <w:p>
      <w:pPr>
        <w:widowControl w:val="0"/>
        <w:spacing w:line="1" w:lineRule="exact"/>
      </w:pPr>
    </w:p>
    <w:tbl>
      <w:tblPr>
        <w:tblOverlap w:val="never"/>
        <w:jc w:val="center"/>
        <w:tblLayout w:type="fixed"/>
      </w:tblPr>
      <w:tblGrid>
        <w:gridCol w:w="1982"/>
        <w:gridCol w:w="4766"/>
        <w:gridCol w:w="3322"/>
      </w:tblGrid>
      <w:tr>
        <w:trPr>
          <w:trHeight w:val="2414"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tc>
        <w:tc>
          <w:tcPr>
            <w:tcBorders>
              <w:top w:val="single" w:sz="4"/>
              <w:left w:val="single" w:sz="4"/>
              <w:bottom w:val="single" w:sz="4"/>
              <w:right w:val="single" w:sz="4"/>
            </w:tcBorders>
            <w:shd w:val="clear" w:color="auto" w:fill="auto"/>
            <w:vAlign w:val="top"/>
          </w:tcPr>
          <w:p>
            <w:pPr>
              <w:pStyle w:val="Style24"/>
              <w:keepNext w:val="0"/>
              <w:keepLines w:val="0"/>
              <w:widowControl w:val="0"/>
              <w:shd w:val="clear" w:color="auto" w:fill="auto"/>
              <w:tabs>
                <w:tab w:pos="2990" w:val="left"/>
              </w:tabs>
              <w:bidi w:val="0"/>
              <w:spacing w:before="0" w:after="0" w:line="240" w:lineRule="auto"/>
              <w:ind w:left="0" w:right="0" w:firstLine="0"/>
              <w:jc w:val="left"/>
            </w:pPr>
            <w:r>
              <w:rPr>
                <w:color w:val="000000"/>
                <w:spacing w:val="0"/>
                <w:w w:val="100"/>
                <w:position w:val="0"/>
                <w:shd w:val="clear" w:color="auto" w:fill="auto"/>
                <w:lang w:val="ru-RU" w:eastAsia="ru-RU" w:bidi="ru-RU"/>
              </w:rPr>
              <w:t>экономического союза), в соответствии</w:t>
              <w:tab/>
              <w:t>с</w:t>
            </w:r>
          </w:p>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постановлением Правительства Российской</w:t>
            </w:r>
          </w:p>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Федерации от 30.04.2020 № 616</w:t>
            </w:r>
          </w:p>
        </w:tc>
      </w:tr>
    </w:tbl>
    <w:p>
      <w:pPr>
        <w:widowControl w:val="0"/>
        <w:spacing w:after="259" w:line="1" w:lineRule="exact"/>
      </w:pP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пунктом 6 Постановления № 616 в целях реализации настоящего постановления:</w:t>
      </w:r>
    </w:p>
    <w:p>
      <w:pPr>
        <w:pStyle w:val="Style13"/>
        <w:keepNext w:val="0"/>
        <w:keepLines w:val="0"/>
        <w:widowControl w:val="0"/>
        <w:numPr>
          <w:ilvl w:val="0"/>
          <w:numId w:val="5"/>
        </w:numPr>
        <w:shd w:val="clear" w:color="auto" w:fill="auto"/>
        <w:tabs>
          <w:tab w:pos="10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pPr>
        <w:pStyle w:val="Style13"/>
        <w:keepNext w:val="0"/>
        <w:keepLines w:val="0"/>
        <w:widowControl w:val="0"/>
        <w:numPr>
          <w:ilvl w:val="0"/>
          <w:numId w:val="5"/>
        </w:numPr>
        <w:shd w:val="clear" w:color="auto" w:fill="auto"/>
        <w:tabs>
          <w:tab w:pos="105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10 Постановления № 616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 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Хабаровского УФАС России установлено, что во исполнение указанных норм в п. 4.1.8.4 раздела I «Инструкция участникам запроса котировок в электронной форме» извещения (далее - Инструкция), п. 6 раздела II «Информационная карта» извещения (далее - Информационная карта) отражены аналогичные требования.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составе заявки ООО «ГУД ВИН» в отношении товара «1. Автофургон, 29.10.40.000-00000042, 29.10.42.111» указана страна происхождения товара - Российская Федерация, товарный знак в заявке участника - ГАЗ 27527, указана информация о </w:t>
      </w:r>
      <w:r>
        <w:rPr>
          <w:color w:val="000000"/>
          <w:spacing w:val="0"/>
          <w:w w:val="100"/>
          <w:position w:val="0"/>
          <w:shd w:val="clear" w:color="auto" w:fill="auto"/>
          <w:lang w:val="ru-RU" w:eastAsia="ru-RU" w:bidi="ru-RU"/>
        </w:rPr>
        <w:t>реестровом номере из реестра российской промышленной продукции - № 10518483 (совокупное количество баллов: 4693), а также выписка из реестра российской промышленной продукции (далее - выписка) на «Шасси Соболь, Модификация 27527, Двигатель бензиновый Евро5, \Ю».</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Как следует из пояснений представителя уполномоченного органа, в выписке № 10518483, а также под указанным номером в реестре российской промышленной продукции, размещенном на сайте ГИСП в сети интернет по адресу: </w:t>
      </w:r>
      <w:r>
        <w:fldChar w:fldCharType="begin"/>
      </w:r>
      <w:r>
        <w:rPr/>
        <w:instrText> HYPERLINK "https://gisp.gov.ru/pp719v2/pub/prod/" </w:instrText>
      </w:r>
      <w:r>
        <w:fldChar w:fldCharType="separate"/>
      </w:r>
      <w:r>
        <w:rPr>
          <w:color w:val="000000"/>
          <w:spacing w:val="0"/>
          <w:w w:val="100"/>
          <w:position w:val="0"/>
          <w:shd w:val="clear" w:color="auto" w:fill="auto"/>
          <w:lang w:val="ru-RU" w:eastAsia="ru-RU" w:bidi="ru-RU"/>
        </w:rPr>
        <w:t>11ир8://д18р.доу.П1/рр719у2/риЬ/ргос1/</w:t>
      </w:r>
      <w:r>
        <w:fldChar w:fldCharType="end"/>
      </w:r>
      <w:r>
        <w:rPr>
          <w:color w:val="000000"/>
          <w:spacing w:val="0"/>
          <w:w w:val="100"/>
          <w:position w:val="0"/>
          <w:shd w:val="clear" w:color="auto" w:fill="auto"/>
          <w:lang w:val="ru-RU" w:eastAsia="ru-RU" w:bidi="ru-RU"/>
        </w:rPr>
        <w:t>, наименование промышленной продукции указано: «Шасси Соболь, Модификация 27527, Двигатель бензиновый Евро5, ХЮ».</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объектом (предметом) закупки является поставка автофургона. Согласно техническому регламенту Таможенного союза «О безопасности колесных транспортных средств» (ТР ТС 018/2011), утвержденным Решением Комиссии Таможенного союза от 09.12.2011 № 877, шасси - устройство на колесном ходу, не оснащенное и (или) кабиной, и (или) двигателем, и (или) кузовом, не предназначенное для эксплуатации в качестве транспортного средства.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согласно приложению к Технической части извещения поставляемый товар должен соответствовать требованиям Технического регламента Таможенного союза ТР ТС 018/2011 «О безопасности колесных транспортных средств», в котором выделены отдельные определения шасси и транспортного средства. Таким образом, представлена декларация о номере реестровой записи в отношении шасси, а не транспортного средства - автофургона, что не соответствует объекту (предмету) закупки.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не представлена (не продекларирована) в составе заявки на участие в закупке информация в соответствии с Постановлением № 616, что приравнивает данную заявку к заявке, в которой содержится предложение о поставке товара, происходящего из иностранного государства или группы иностранных государств.</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в представленной в составе заявки заявителя в качестве подтверждения требований Постановления № 616 выписке содержится ссылка на заключение о подтверждении производства промышленной продукции на территории Российской Федерации от 19.03.2024 № 27123/20.</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данном заключении отдельно выделено транспортное средство Соболь и шасси Соболь: п. 89. «Транспортное средство Соболь, Модификация 27527, Двигатель бензиновый Евро-5, МО», п. 90. «Шасси Соболь, Модификация 27527, Двигатель бензиновый Евро-5, ХЮ», а также п. 76. «Автомобиль скорой медицинской помощи, Модификация 275272, Двигатель бензиновый Евро-5, М(.г». что также свидетельствует о выделении (производстве) производителем разных видов товаров: отдельно шасси и транспортного средства.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Следует отметить, что иным участником закупки с идентификационным номером 117409778 представлена выписка из реестра российской промышленной продукции с номером реестровой записи 10539215 на транспортное средство «Соболь, Модификация 27527, Двигатель бензиновый ЕВРО-5, \1(.г».</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Дополнительно из каталога промышленной продукции государственной информационной системы, размещенного на официальном сайте 11ирЮ/д18р.доу.П1/доос1Х#/, следует, что размещенная в реестре российской промышленной продукции информация о производимом товаре «Шасси Соболь, Модификация 27527, Двигатель бензиновый ЕВРО- 5, ^16» имеет описание: «2-х осное шасси полноприводного грузового автомобиля с цельнометаллическим кузовом «фургон», отделен от кабины перегородкой; полукапотной компоновкой, с трехместной или шестиместной или семиместной кабиной, предназначенный для перевозки различных грузов, т.е. представляет собой шасси.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«Транспортное средство Соболь, Модификация 27527, Двигатель бензиновый Евро-5, Мб» содержит описание: «2-х осный грузовой полноприводный автомобиль, с цельнометаллическим кузовом «фургон», отделен от кабины перегородкой; полукапотной компоновкой, с трехместной или шестиместной или семиместной кабиной, предназначенный для перевозки различных грузов, т.е. представляет собой грузовой полноприводный автомобиль. Также согласно справочной информации КТРУ 29.10.40.000</w:t>
        <w:softHyphen/>
        <w:t>00000042 в информации о технических регламентах и стандартах указаны: ГОСТ Р 52280</w:t>
        <w:softHyphen/>
        <w:t>2004, ТР ТС 018/2011. При этом ГОСТ Р 52280-2004 «Национальный стандарт Российской Федерации. Автомобили грузовые. Общие технические требования» распространяет свое действие на автотранспортные средства категорий № по ГОСТ Р 52051 и устанавливает общие технические требования к ним, и не регулирует требования относительно шасси.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5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5 ч. 12 ст. 48 Закона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вышеуказанным заявка с идентификационным номером заявки 117432240 (ООО «ГУД ВИН») отклонена по основанию, указанному в протоколе подведения итогов определения поставщика (подрядчика, исполнителя) № 0122200002524003877 от 14.10.2024, поскольку в заявке не представлена декларация участника закупки о порядковом номере реестровой записи из реестра российской промышленной продукции в отношении товара, предлагаемого к поставке (представлена декларация о номере реестровой записи в отношении шасси, а не транспортного средства).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Хабаровского УФАС России приходит к выводу, что у комиссии по осуществлению закупок имелись основания для отклонения заявки Заявителя.</w:t>
      </w:r>
    </w:p>
    <w:p>
      <w:pPr>
        <w:pStyle w:val="Style13"/>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Таким образом, Комиссия Хабаровского УФАС России приходит к выводу, что доводы жалобы Заявителя не нашли своего подтверждения и являются необоснованными.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руководствуясь ст. 99, 105 Федерального закона от 05.04.2013 № 44-ФЗ «О контрактной системе в сфере закупок товаров, работ, услуг для обеспечения государственных и муниципальных нужд»,</w:t>
      </w:r>
      <w:r>
        <w:br w:type="page"/>
      </w:r>
    </w:p>
    <w:p>
      <w:pPr>
        <w:pStyle w:val="Style13"/>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3"/>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 xml:space="preserve">Признать жалобу ООО «ГУД ВИН» на действия заказчика - Краевого государственного бюджетного научного учреждения культуры «Дальневосточная государственная научная библиотека», уполномоченного органа - Комитета государственного заказа Правительства Хабаровского края при осуществлении закупки путем проведения электронного запроса котировок на поставку автофургона (извещение № 0122200002524003877 от 02.10.2024) - </w:t>
      </w:r>
      <w:r>
        <w:rPr>
          <w:b/>
          <w:bCs/>
          <w:color w:val="000000"/>
          <w:spacing w:val="0"/>
          <w:w w:val="100"/>
          <w:position w:val="0"/>
          <w:shd w:val="clear" w:color="auto" w:fill="auto"/>
          <w:lang w:val="ru-RU" w:eastAsia="ru-RU" w:bidi="ru-RU"/>
        </w:rPr>
        <w:t>необоснованной.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1041" w:right="537" w:bottom="1185" w:left="1100" w:header="0" w:footer="3" w:gutter="0"/>
          <w:cols w:space="720"/>
          <w:noEndnote/>
          <w:rtlGutter w:val="0"/>
          <w:docGrid w:linePitch="360"/>
        </w:sectPr>
      </w:pPr>
      <w:r>
        <mc:AlternateContent>
          <mc:Choice Requires="wps">
            <w:drawing>
              <wp:anchor distT="114300" distB="393065" distL="0" distR="0" simplePos="0" relativeHeight="125829378" behindDoc="0" locked="0" layoutInCell="1" allowOverlap="1">
                <wp:simplePos x="0" y="0"/>
                <wp:positionH relativeFrom="page">
                  <wp:posOffset>736600</wp:posOffset>
                </wp:positionH>
                <wp:positionV relativeFrom="paragraph">
                  <wp:posOffset>114300</wp:posOffset>
                </wp:positionV>
                <wp:extent cx="1700530" cy="228600"/>
                <wp:wrapTopAndBottom/>
                <wp:docPr id="5" name="Shape 5"/>
                <a:graphic xmlns:a="http://schemas.openxmlformats.org/drawingml/2006/main">
                  <a:graphicData uri="http://schemas.microsoft.com/office/word/2010/wordprocessingShape">
                    <wps:wsp>
                      <wps:cNvSpPr txBox="1"/>
                      <wps:spPr>
                        <a:xfrm>
                          <a:ext cx="1700530" cy="2286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pt;margin-top:9.pt;width:133.90000000000001pt;height:18.pt;z-index:-125829375;mso-wrap-distance-left:0;mso-wrap-distance-top:9.pt;mso-wrap-distance-right:0;mso-wrap-distance-bottom:30.94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81610" distB="17780" distL="0" distR="1786255" simplePos="0" relativeHeight="125829380" behindDoc="0" locked="0" layoutInCell="1" allowOverlap="1">
            <wp:simplePos x="0" y="0"/>
            <wp:positionH relativeFrom="page">
              <wp:posOffset>2876550</wp:posOffset>
            </wp:positionH>
            <wp:positionV relativeFrom="paragraph">
              <wp:posOffset>181610</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3333750</wp:posOffset>
                </wp:positionH>
                <wp:positionV relativeFrom="paragraph">
                  <wp:posOffset>584200</wp:posOffset>
                </wp:positionV>
                <wp:extent cx="1283335" cy="103505"/>
                <wp:wrapNone/>
                <wp:docPr id="9" name="Shape 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62.5pt;margin-top:46.pt;width:101.05pt;height:8.15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3291205</wp:posOffset>
                </wp:positionH>
                <wp:positionV relativeFrom="paragraph">
                  <wp:posOffset>273050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59.14999999999998pt;margin-top:21.5pt;width:135.59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28955" distB="0" distL="0" distR="0" simplePos="0" relativeHeight="125829381" behindDoc="0" locked="0" layoutInCell="1" allowOverlap="1">
                <wp:simplePos x="0" y="0"/>
                <wp:positionH relativeFrom="page">
                  <wp:posOffset>6134735</wp:posOffset>
                </wp:positionH>
                <wp:positionV relativeFrom="paragraph">
                  <wp:posOffset>528955</wp:posOffset>
                </wp:positionV>
                <wp:extent cx="1048385" cy="207010"/>
                <wp:wrapTopAndBottom/>
                <wp:docPr id="13" name="Shape 13"/>
                <a:graphic xmlns:a="http://schemas.openxmlformats.org/drawingml/2006/main">
                  <a:graphicData uri="http://schemas.microsoft.com/office/word/2010/wordprocessingShape">
                    <wps:wsp>
                      <wps:cNvSpPr txBox="1"/>
                      <wps:spPr>
                        <a:xfrm>
                          <a:ext cx="1048385" cy="2070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Ильченко</w:t>
                            </w:r>
                          </w:p>
                        </w:txbxContent>
                      </wps:txbx>
                      <wps:bodyPr wrap="none" lIns="0" tIns="0" rIns="0" bIns="0">
                        <a:noAutoFit/>
                      </wps:bodyPr>
                    </wps:wsp>
                  </a:graphicData>
                </a:graphic>
              </wp:anchor>
            </w:drawing>
          </mc:Choice>
          <mc:Fallback>
            <w:pict>
              <v:shape id="_x0000_s1039" type="#_x0000_t202" style="position:absolute;margin-left:483.05000000000001pt;margin-top:41.649999999999999pt;width:82.549999999999997pt;height:16.300000000000001pt;z-index:-125829372;mso-wrap-distance-left:0;mso-wrap-distance-top:41.649999999999999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Л.А. Ильченко</w:t>
                      </w:r>
                    </w:p>
                  </w:txbxContent>
                </v:textbox>
                <w10:wrap type="topAndBottom" anchorx="page"/>
              </v:shape>
            </w:pict>
          </mc:Fallback>
        </mc:AlternateContent>
      </w:r>
    </w:p>
    <w:p>
      <w:pPr>
        <w:pStyle w:val="Style29"/>
        <w:keepNext w:val="0"/>
        <w:keepLines w:val="0"/>
        <w:widowControl w:val="0"/>
        <w:shd w:val="clear" w:color="auto" w:fill="auto"/>
        <w:bidi w:val="0"/>
        <w:spacing w:before="0" w:after="0" w:line="240" w:lineRule="auto"/>
        <w:ind w:right="0" w:firstLine="0"/>
        <w:jc w:val="left"/>
      </w:pPr>
      <w:r>
        <w:rPr>
          <w:color w:val="1F1F1F"/>
          <w:spacing w:val="0"/>
          <w:w w:val="100"/>
          <w:position w:val="0"/>
          <w:shd w:val="clear" w:color="auto" w:fill="auto"/>
          <w:lang w:val="ru-RU" w:eastAsia="ru-RU" w:bidi="ru-RU"/>
        </w:rPr>
        <w:t xml:space="preserve">Кому </w:t>
      </w:r>
      <w:r>
        <w:rPr>
          <w:color w:val="656565"/>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Ильченко Лариса Александровна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53О90А0421ЕЕ18С746В01Е823Е3291СЗ</w:t>
      </w:r>
    </w:p>
    <w:p>
      <w:pPr>
        <w:pStyle w:val="Style29"/>
        <w:keepNext w:val="0"/>
        <w:keepLines w:val="0"/>
        <w:widowControl w:val="0"/>
        <w:shd w:val="clear" w:color="auto" w:fill="auto"/>
        <w:bidi w:val="0"/>
        <w:spacing w:before="0" w:after="160" w:line="240" w:lineRule="auto"/>
        <w:ind w:right="0" w:firstLine="0"/>
        <w:jc w:val="left"/>
      </w:pPr>
      <w:r>
        <w:rPr>
          <w:color w:val="656565"/>
          <w:spacing w:val="0"/>
          <w:w w:val="100"/>
          <w:position w:val="0"/>
          <w:shd w:val="clear" w:color="auto" w:fill="auto"/>
          <w:lang w:val="ru-RU" w:eastAsia="ru-RU" w:bidi="ru-RU"/>
        </w:rPr>
        <w:t xml:space="preserve">Действителен </w:t>
      </w:r>
      <w:r>
        <w:rPr>
          <w:color w:val="1F1F1F"/>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05.09.2024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29.11.2025</w:t>
      </w:r>
    </w:p>
    <w:p>
      <w:pPr>
        <w:pStyle w:val="Style13"/>
        <w:keepNext w:val="0"/>
        <w:keepLines w:val="0"/>
        <w:widowControl w:val="0"/>
        <w:shd w:val="clear" w:color="auto" w:fill="auto"/>
        <w:bidi w:val="0"/>
        <w:spacing w:before="0" w:after="680" w:line="240" w:lineRule="auto"/>
        <w:ind w:left="0" w:right="0" w:firstLine="0"/>
        <w:jc w:val="left"/>
      </w:pPr>
      <w:r>
        <w:drawing>
          <wp:anchor distT="0" distB="0" distL="114300" distR="1900555" simplePos="0" relativeHeight="125829383" behindDoc="0" locked="0" layoutInCell="1" allowOverlap="1">
            <wp:simplePos x="0" y="0"/>
            <wp:positionH relativeFrom="page">
              <wp:posOffset>2876550</wp:posOffset>
            </wp:positionH>
            <wp:positionV relativeFrom="paragraph">
              <wp:posOffset>317500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3333750</wp:posOffset>
                </wp:positionH>
                <wp:positionV relativeFrom="paragraph">
                  <wp:posOffset>720090</wp:posOffset>
                </wp:positionV>
                <wp:extent cx="1280160" cy="100330"/>
                <wp:wrapNone/>
                <wp:docPr id="17" name="Shape 1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62.5pt;margin-top:56.700000000000003pt;width:100.8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3291205</wp:posOffset>
                </wp:positionH>
                <wp:positionV relativeFrom="paragraph">
                  <wp:posOffset>405765</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59.14999999999998pt;margin-top:31.949999999999999pt;width:135.59999999999999pt;height:20.15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Члены комиссии:</w:t>
      </w:r>
    </w:p>
    <w:p>
      <w:pPr>
        <w:pStyle w:val="Style13"/>
        <w:keepNext w:val="0"/>
        <w:keepLines w:val="0"/>
        <w:widowControl w:val="0"/>
        <w:shd w:val="clear" w:color="auto" w:fill="auto"/>
        <w:bidi w:val="0"/>
        <w:spacing w:before="0" w:after="60" w:line="240" w:lineRule="auto"/>
        <w:ind w:left="0" w:right="0" w:firstLine="0"/>
        <w:jc w:val="right"/>
      </w:pPr>
      <w:r>
        <w:rPr>
          <w:color w:val="000000"/>
          <w:spacing w:val="0"/>
          <w:w w:val="100"/>
          <w:position w:val="0"/>
          <w:shd w:val="clear" w:color="auto" w:fill="auto"/>
          <w:lang w:val="ru-RU" w:eastAsia="ru-RU" w:bidi="ru-RU"/>
        </w:rPr>
        <w:t>Е.Ю. Погиба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656565"/>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Погиба Елена Юрьевна</w:t>
      </w:r>
    </w:p>
    <w:p>
      <w:pPr>
        <w:pStyle w:val="Style29"/>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05527ВЗВ3988РВ0ОАС9СЕ0ЕОЕ72А0Е64</w:t>
      </w:r>
    </w:p>
    <w:p>
      <w:pPr>
        <w:pStyle w:val="Style29"/>
        <w:keepNext w:val="0"/>
        <w:keepLines w:val="0"/>
        <w:widowControl w:val="0"/>
        <w:shd w:val="clear" w:color="auto" w:fill="auto"/>
        <w:bidi w:val="0"/>
        <w:spacing w:before="0" w:after="760" w:line="240" w:lineRule="auto"/>
        <w:ind w:right="0" w:firstLine="0"/>
        <w:jc w:val="left"/>
      </w:pPr>
      <w:r>
        <w:drawing>
          <wp:anchor distT="0" distB="0" distL="114300" distR="1900555" simplePos="0" relativeHeight="125829384" behindDoc="0" locked="0" layoutInCell="1" allowOverlap="1">
            <wp:simplePos x="0" y="0"/>
            <wp:positionH relativeFrom="page">
              <wp:posOffset>2876550</wp:posOffset>
            </wp:positionH>
            <wp:positionV relativeFrom="paragraph">
              <wp:posOffset>266700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3333750</wp:posOffset>
                </wp:positionH>
                <wp:positionV relativeFrom="paragraph">
                  <wp:posOffset>669290</wp:posOffset>
                </wp:positionV>
                <wp:extent cx="1283335" cy="103505"/>
                <wp:wrapNone/>
                <wp:docPr id="23" name="Shape 2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62.5pt;margin-top:52.700000000000003pt;width:101.05pt;height:8.1500000000000004pt;z-index:251657737;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3291205</wp:posOffset>
                </wp:positionH>
                <wp:positionV relativeFrom="paragraph">
                  <wp:posOffset>358140</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1" type="#_x0000_t202" style="position:absolute;margin-left:259.14999999999998pt;margin-top:28.199999999999999pt;width:135.59999999999999pt;height:20.150000000000002pt;z-index:25165773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656565"/>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 xml:space="preserve">03.09.2024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27.11.2025</w:t>
      </w:r>
    </w:p>
    <w:p>
      <w:pPr>
        <w:pStyle w:val="Style13"/>
        <w:keepNext w:val="0"/>
        <w:keepLines w:val="0"/>
        <w:widowControl w:val="0"/>
        <w:shd w:val="clear" w:color="auto" w:fill="auto"/>
        <w:bidi w:val="0"/>
        <w:spacing w:before="0" w:after="60" w:line="240" w:lineRule="auto"/>
        <w:ind w:left="0" w:right="0" w:firstLine="0"/>
        <w:jc w:val="right"/>
      </w:pPr>
      <w:r>
        <w:rPr>
          <w:color w:val="000000"/>
          <w:spacing w:val="0"/>
          <w:w w:val="100"/>
          <w:position w:val="0"/>
          <w:shd w:val="clear" w:color="auto" w:fill="auto"/>
          <w:lang w:val="ru-RU" w:eastAsia="ru-RU" w:bidi="ru-RU"/>
        </w:rPr>
        <w:t>И.Н. Черевко</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656565"/>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Черевко Ирина Николаевна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00Е269СО42В5Е0С8АРР16230169ВЕЕЭ6Е</w:t>
      </w:r>
      <w:r>
        <w:rPr>
          <w:spacing w:val="0"/>
          <w:w w:val="100"/>
          <w:position w:val="0"/>
          <w:shd w:val="clear" w:color="auto" w:fill="auto"/>
          <w:lang w:val="ru-RU" w:eastAsia="ru-RU" w:bidi="ru-RU"/>
        </w:rPr>
        <w:t>4</w:t>
      </w:r>
    </w:p>
    <w:p>
      <w:pPr>
        <w:pStyle w:val="Style29"/>
        <w:keepNext w:val="0"/>
        <w:keepLines w:val="0"/>
        <w:widowControl w:val="0"/>
        <w:shd w:val="clear" w:color="auto" w:fill="auto"/>
        <w:bidi w:val="0"/>
        <w:spacing w:before="0" w:after="4600" w:line="240" w:lineRule="auto"/>
        <w:ind w:right="0" w:firstLine="0"/>
        <w:jc w:val="left"/>
      </w:pPr>
      <w:r>
        <w:rPr>
          <w:color w:val="656565"/>
          <w:spacing w:val="0"/>
          <w:w w:val="100"/>
          <w:position w:val="0"/>
          <w:shd w:val="clear" w:color="auto" w:fill="auto"/>
          <w:lang w:val="ru-RU" w:eastAsia="ru-RU" w:bidi="ru-RU"/>
        </w:rPr>
        <w:t xml:space="preserve">Действителен с 03.09.2024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27.11.2025</w:t>
      </w:r>
    </w:p>
    <w:p>
      <w:pPr>
        <w:pStyle w:val="Style3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Исп.Черевко И.Н. тел.(4212) 31-11-91</w:t>
      </w:r>
    </w:p>
    <w:sectPr>
      <w:footnotePr>
        <w:pos w:val="pageBottom"/>
        <w:numFmt w:val="decimal"/>
        <w:numRestart w:val="continuous"/>
      </w:footnotePr>
      <w:type w:val="continuous"/>
      <w:pgSz w:w="11900" w:h="16840"/>
      <w:pgMar w:top="1114" w:right="536" w:bottom="111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10007600</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2024-12464</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8.pt;width:509.5pt;height:8.15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2024-12464</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2024-12464</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2024-12464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4"/>
      <w:numFmt w:val="decimal"/>
      <w:lvlText w:val="%1."/>
    </w:lvl>
    <w:lvl w:ilvl="1">
      <w:start w:val="8"/>
      <w:numFmt w:val="decimal"/>
      <w:lvlText w:val="%1.%2."/>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6619B"/>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Основной текст (6)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color w:val="1F1F1F"/>
      <w:sz w:val="12"/>
      <w:szCs w:val="12"/>
      <w:u w:val="none"/>
    </w:rPr>
  </w:style>
  <w:style w:type="character" w:customStyle="1" w:styleId="CharStyle21">
    <w:name w:val="Заголовок №1_"/>
    <w:basedOn w:val="DefaultParagraphFont"/>
    <w:link w:val="Style20"/>
    <w:rPr>
      <w:rFonts w:ascii="Times New Roman" w:eastAsia="Times New Roman" w:hAnsi="Times New Roman" w:cs="Times New Roman"/>
      <w:b/>
      <w:bCs/>
      <w:i w:val="0"/>
      <w:iCs w:val="0"/>
      <w:smallCaps w:val="0"/>
      <w:strike w:val="0"/>
      <w:sz w:val="26"/>
      <w:szCs w:val="26"/>
      <w:u w:val="none"/>
    </w:rPr>
  </w:style>
  <w:style w:type="character" w:customStyle="1" w:styleId="CharStyle23">
    <w:name w:val="Подпись к таблице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25">
    <w:name w:val="Другое_"/>
    <w:basedOn w:val="DefaultParagraphFont"/>
    <w:link w:val="Style24"/>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Основной текст (5)_"/>
    <w:basedOn w:val="DefaultParagraphFont"/>
    <w:link w:val="Style26"/>
    <w:rPr>
      <w:rFonts w:ascii="Arial" w:eastAsia="Arial" w:hAnsi="Arial" w:cs="Arial"/>
      <w:b w:val="0"/>
      <w:bCs w:val="0"/>
      <w:i w:val="0"/>
      <w:iCs w:val="0"/>
      <w:smallCaps w:val="0"/>
      <w:strike w:val="0"/>
      <w:sz w:val="32"/>
      <w:szCs w:val="32"/>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434343"/>
      <w:sz w:val="12"/>
      <w:szCs w:val="12"/>
      <w:u w:val="none"/>
    </w:rPr>
  </w:style>
  <w:style w:type="character" w:customStyle="1" w:styleId="CharStyle36">
    <w:name w:val="Основной текст (4)_"/>
    <w:basedOn w:val="DefaultParagraphFont"/>
    <w:link w:val="Style35"/>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3)"/>
    <w:basedOn w:val="Normal"/>
    <w:link w:val="CharStyle3"/>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6619B"/>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Основной текст (6)"/>
    <w:basedOn w:val="Normal"/>
    <w:link w:val="CharStyle10"/>
    <w:pPr>
      <w:widowControl w:val="0"/>
      <w:shd w:val="clear" w:color="auto" w:fill="auto"/>
      <w:spacing w:after="320"/>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Подпись к картинке"/>
    <w:basedOn w:val="Normal"/>
    <w:link w:val="CharStyle17"/>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1F1F1F"/>
      <w:sz w:val="12"/>
      <w:szCs w:val="12"/>
      <w:u w:val="none"/>
    </w:rPr>
  </w:style>
  <w:style w:type="paragraph" w:customStyle="1" w:styleId="Style20">
    <w:name w:val="Заголовок №1"/>
    <w:basedOn w:val="Normal"/>
    <w:link w:val="CharStyle21"/>
    <w:pPr>
      <w:widowControl w:val="0"/>
      <w:shd w:val="clear" w:color="auto" w:fill="auto"/>
      <w:spacing w:after="260"/>
      <w:jc w:val="center"/>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22">
    <w:name w:val="Подпись к таблице"/>
    <w:basedOn w:val="Normal"/>
    <w:link w:val="CharStyle23"/>
    <w:pPr>
      <w:widowControl w:val="0"/>
      <w:shd w:val="clear" w:color="auto" w:fill="auto"/>
      <w:ind w:firstLine="740"/>
    </w:pPr>
    <w:rPr>
      <w:rFonts w:ascii="Times New Roman" w:eastAsia="Times New Roman" w:hAnsi="Times New Roman" w:cs="Times New Roman"/>
      <w:b w:val="0"/>
      <w:bCs w:val="0"/>
      <w:i w:val="0"/>
      <w:iCs w:val="0"/>
      <w:smallCaps w:val="0"/>
      <w:strike w:val="0"/>
      <w:sz w:val="26"/>
      <w:szCs w:val="26"/>
      <w:u w:val="none"/>
    </w:rPr>
  </w:style>
  <w:style w:type="paragraph" w:customStyle="1" w:styleId="Style24">
    <w:name w:val="Другое"/>
    <w:basedOn w:val="Normal"/>
    <w:link w:val="CharStyle2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Основной текст (5)"/>
    <w:basedOn w:val="Normal"/>
    <w:link w:val="CharStyle27"/>
    <w:pPr>
      <w:widowControl w:val="0"/>
      <w:shd w:val="clear" w:color="auto" w:fill="auto"/>
      <w:spacing w:after="300"/>
    </w:pPr>
    <w:rPr>
      <w:rFonts w:ascii="Arial" w:eastAsia="Arial" w:hAnsi="Arial" w:cs="Arial"/>
      <w:b w:val="0"/>
      <w:bCs w:val="0"/>
      <w:i w:val="0"/>
      <w:iCs w:val="0"/>
      <w:smallCaps w:val="0"/>
      <w:strike w:val="0"/>
      <w:sz w:val="32"/>
      <w:szCs w:val="32"/>
      <w:u w:val="none"/>
    </w:rPr>
  </w:style>
  <w:style w:type="paragraph" w:customStyle="1" w:styleId="Style29">
    <w:name w:val="Основной текст (2)"/>
    <w:basedOn w:val="Normal"/>
    <w:link w:val="CharStyle30"/>
    <w:pPr>
      <w:widowControl w:val="0"/>
      <w:shd w:val="clear" w:color="auto" w:fill="auto"/>
      <w:ind w:left="3440"/>
    </w:pPr>
    <w:rPr>
      <w:rFonts w:ascii="Arial" w:eastAsia="Arial" w:hAnsi="Arial" w:cs="Arial"/>
      <w:b w:val="0"/>
      <w:bCs w:val="0"/>
      <w:i w:val="0"/>
      <w:iCs w:val="0"/>
      <w:smallCaps w:val="0"/>
      <w:strike w:val="0"/>
      <w:color w:val="434343"/>
      <w:sz w:val="12"/>
      <w:szCs w:val="12"/>
      <w:u w:val="none"/>
    </w:rPr>
  </w:style>
  <w:style w:type="paragraph" w:customStyle="1" w:styleId="Style35">
    <w:name w:val="Основной текст (4)"/>
    <w:basedOn w:val="Normal"/>
    <w:link w:val="CharStyle36"/>
    <w:pPr>
      <w:widowControl w:val="0"/>
      <w:shd w:val="clear" w:color="auto" w:fill="auto"/>
      <w:spacing w:after="40"/>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