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Республике Хакасия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Вяткина, 3, г. Абакан, 655017</w:t>
        <w:br/>
        <w:t>тел. (3902) 22-27-59, факс (3902) 22-62-55</w:t>
        <w:br/>
        <w:t>е-таП: 1о19@Га8.§оу.ги</w:t>
      </w:r>
    </w:p>
    <w:p>
      <w:pPr>
        <w:pStyle w:val="Style10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25.10.2024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  <w:t>№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КЛ/9636/24</w:t>
      </w:r>
      <w:bookmarkEnd w:id="0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580" w:line="259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Заявителю - ИП Немирович Т.Ю.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Субъектам контроля: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  <w:rPr>
          <w:sz w:val="24"/>
          <w:szCs w:val="24"/>
        </w:rPr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84" w:right="896" w:bottom="1217" w:left="1216" w:header="0" w:footer="3" w:gutter="0"/>
          <w:pgNumType w:start="1"/>
          <w:cols w:num="2" w:space="720" w:equalWidth="0">
            <w:col w:w="4118" w:space="1070"/>
            <w:col w:w="4598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Уполномоченному органу - Государственному комитету по регулированию контрактной системы в сфере закупок Республики Хакасия и его комиссии</w:t>
      </w:r>
    </w:p>
    <w:p>
      <w:pPr>
        <w:widowControl w:val="0"/>
        <w:spacing w:before="29" w:after="2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21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framePr w:w="1416" w:h="302" w:wrap="none" w:vAnchor="text" w:hAnchor="page" w:x="1208" w:y="7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</w:t>
      </w:r>
    </w:p>
    <w:p>
      <w:pPr>
        <w:pStyle w:val="Style13"/>
        <w:keepNext w:val="0"/>
        <w:keepLines w:val="0"/>
        <w:framePr w:w="293" w:h="298" w:wrap="none" w:vAnchor="text" w:hAnchor="page" w:x="3118" w:y="7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</w:t>
      </w:r>
    </w:p>
    <w:p>
      <w:pPr>
        <w:pStyle w:val="Style13"/>
        <w:keepNext w:val="0"/>
        <w:keepLines w:val="0"/>
        <w:framePr w:w="1277" w:h="307" w:wrap="none" w:vAnchor="text" w:hAnchor="page" w:x="3910" w:y="73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результатам</w:t>
      </w:r>
    </w:p>
    <w:p>
      <w:pPr>
        <w:pStyle w:val="Style13"/>
        <w:keepNext w:val="0"/>
        <w:keepLines w:val="0"/>
        <w:framePr w:w="3974" w:h="581" w:wrap="none" w:vAnchor="text" w:hAnchor="page" w:x="1213" w:y="1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рассмотрения жалобы №019/06/106- 1520/2024 (ИП Немирович Т.Ю.)</w:t>
      </w:r>
    </w:p>
    <w:p>
      <w:pPr>
        <w:pStyle w:val="Style13"/>
        <w:keepNext w:val="0"/>
        <w:keepLines w:val="0"/>
        <w:framePr w:w="4790" w:h="1512" w:wrap="none" w:vAnchor="text" w:hAnchor="page" w:x="6401" w:y="21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Государственному заказчику - Государственному бюджетному учреждению здравоохранения Республики Хакасия «Республиканская клиническая стоматологическая поликлиника»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4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517" w:bottom="1216" w:left="109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59" w:lineRule="exact"/>
        <w:rPr>
          <w:sz w:val="13"/>
          <w:szCs w:val="13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759" w:right="0" w:bottom="941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600" w:line="259" w:lineRule="auto"/>
        <w:ind w:left="532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Оператору электронной площадки - АО «ТЭК ТОРГ»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u w:val="none"/>
          <w:shd w:val="clear" w:color="auto" w:fill="auto"/>
          <w:lang w:val="ru-RU" w:eastAsia="ru-RU" w:bidi="ru-RU"/>
        </w:rPr>
        <w:t xml:space="preserve">Извещение 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0380200000124006072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6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ПРЕДПИСАНИЕ</w:t>
        <w:br/>
        <w:t>об устранении нарушений законодательства</w:t>
        <w:br/>
        <w:t>о контрактной системе по жалобе № 019/06/106-1520/2024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8918" w:val="left"/>
        </w:tabs>
        <w:bidi w:val="0"/>
        <w:spacing w:before="0" w:after="3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«22» октября 2024 года</w:t>
        <w:tab/>
        <w:t>г. Абакан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Хакасия по контролю закупок (далее - Комиссия)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5146" w:val="left"/>
        </w:tabs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комиссии:</w:t>
        <w:tab/>
        <w:t>, руководителя управления;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5146" w:val="left"/>
        </w:tabs>
        <w:bidi w:val="0"/>
        <w:spacing w:before="0" w:after="0" w:line="293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  <w:tab/>
        <w:t>начальника отдела контроля закупок 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336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антимонопольного контроля органов власти;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332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антимонопольного законодательства и рекламы;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ИП Немирович Т.Ю. на действия субъектов контроля при проведении электронного аукциона на поставку приспособлений и расходных материалов для стоматологии (извещение № 0380200000124006072) (далее - Аукцион), в соответствии с пунктом 2 части 22 статьи 99 Федерального закона от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</w:t>
      </w:r>
      <w:bookmarkEnd w:id="2"/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05.04.2013 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400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ПРЕДПИСЫВАЕТ: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4" w:val="left"/>
        </w:tabs>
        <w:bidi w:val="0"/>
        <w:spacing w:before="0" w:after="400" w:line="319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органу и его комиссии отменить Протокол подведения итогов определения поставщика (подрядчика, исполнителя) от 11.10.2024 №ИЭА1, составленный в ходе проведения закупки, а также разместить соответствующую информацию на официальном сайте Единой информационной системы в сфере закупок лумлу.хакиркт^оу.ги (далее - официальный сайт).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4" w:val="left"/>
        </w:tabs>
        <w:bidi w:val="0"/>
        <w:spacing w:before="0" w:after="0" w:line="319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1 настоящего предписания: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2" w:val="left"/>
        </w:tabs>
        <w:bidi w:val="0"/>
        <w:spacing w:before="0" w:after="0" w:line="319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Протокол подачи ценовых предложений от 09.10.2024 №ЦПА1;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78" w:val="left"/>
        </w:tabs>
        <w:bidi w:val="0"/>
        <w:spacing w:before="0" w:after="0" w:line="319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электронном аукционе;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783" w:val="left"/>
        </w:tabs>
        <w:bidi w:val="0"/>
        <w:spacing w:before="0" w:after="400" w:line="319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электронном аукционе, об отмене протоколов, составленных в ходе определения поставщика, и о прекращении действия заявок, поданных на участие в электронном аукционе.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4" w:val="left"/>
        </w:tabs>
        <w:bidi w:val="0"/>
        <w:spacing w:before="0" w:after="400" w:line="319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Государственному заказчику, Уполномоченному органу аннулировать электронный аукцион на поставку приспособлений и расходных материалов для стоматологии (извещение № 0380200000124006072), а также разместить соответствующую информацию на официальном сайте.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4" w:val="left"/>
        </w:tabs>
        <w:bidi w:val="0"/>
        <w:spacing w:before="0" w:after="400" w:line="319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со дня исполнения пункта 3 настоящего предписания уведомить участников закупки, подавших заявки на участие в электронном аукционе, об аннулировании закупки № 0380200000124006072.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894" w:val="left"/>
        </w:tabs>
        <w:bidi w:val="0"/>
        <w:spacing w:before="0" w:after="400" w:line="319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Государственному заказчику, Уполномоченному органу и его комиссии, а также оператору электронной площадки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срок не позднее 07.11.2024 года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исполнить настоящее предписание и представить в Хакасское УФАС России письменное подтверждение исполнения настоящего предписания с приложением соответствующих документов.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340" w:line="276" w:lineRule="auto"/>
        <w:ind w:left="0" w:right="0" w:firstLine="560"/>
        <w:jc w:val="both"/>
        <w:rPr>
          <w:sz w:val="24"/>
          <w:szCs w:val="24"/>
        </w:rPr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Примечание: За невыполнение в установленный срок законного предписания органа исполнительной власти, уполномоченного на осуществление контроля в сфере закупок, в соответствии с частью 7 статьи 19.5 Кодекса Российской Федерации об административных правонарушениях установлена административная ответственность.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4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759" w:right="523" w:bottom="941" w:left="1091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721995</wp:posOffset>
              </wp:positionH>
              <wp:positionV relativeFrom="page">
                <wp:posOffset>9865360</wp:posOffset>
              </wp:positionV>
              <wp:extent cx="719455" cy="100330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2024-10305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6.850000000000001pt;margin-top:776.80000000000007pt;width:56.64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2024-10305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719455" cy="10033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19455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2024-10305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776.20000000000005pt;width:56.64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2024-10305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3922395</wp:posOffset>
              </wp:positionH>
              <wp:positionV relativeFrom="page">
                <wp:posOffset>611505</wp:posOffset>
              </wp:positionV>
              <wp:extent cx="67310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8.85000000000002pt;margin-top:48.149999999999999pt;width:5.2999999999999998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5E8F"/>
      <w:sz w:val="16"/>
      <w:szCs w:val="16"/>
      <w:u w:val="none"/>
    </w:rPr>
  </w:style>
  <w:style w:type="character" w:customStyle="1" w:styleId="CharStyle9">
    <w:name w:val="Основной текст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95E8F"/>
      <w:sz w:val="19"/>
      <w:szCs w:val="19"/>
      <w:u w:val="none"/>
    </w:rPr>
  </w:style>
  <w:style w:type="character" w:customStyle="1" w:styleId="CharStyle11">
    <w:name w:val="Заголовок №2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Основной текст (4)_"/>
    <w:basedOn w:val="DefaultParagraphFont"/>
    <w:link w:val="Style17"/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20079"/>
      <w:sz w:val="18"/>
      <w:szCs w:val="18"/>
      <w:u w:val="single"/>
    </w:rPr>
  </w:style>
  <w:style w:type="character" w:customStyle="1" w:styleId="CharStyle21">
    <w:name w:val="Заголовок №1_"/>
    <w:basedOn w:val="DefaultParagraphFont"/>
    <w:link w:val="Style20"/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2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95E8F"/>
      <w:sz w:val="16"/>
      <w:szCs w:val="16"/>
      <w:u w:val="none"/>
    </w:rPr>
  </w:style>
  <w:style w:type="paragraph" w:customStyle="1" w:styleId="Style8">
    <w:name w:val="Основной текст (3)"/>
    <w:basedOn w:val="Normal"/>
    <w:link w:val="CharStyle9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95E8F"/>
      <w:sz w:val="19"/>
      <w:szCs w:val="19"/>
      <w:u w:val="none"/>
    </w:rPr>
  </w:style>
  <w:style w:type="paragraph" w:customStyle="1" w:styleId="Style10">
    <w:name w:val="Заголовок №2"/>
    <w:basedOn w:val="Normal"/>
    <w:link w:val="CharStyle11"/>
    <w:pPr>
      <w:widowControl w:val="0"/>
      <w:shd w:val="clear" w:color="auto" w:fill="auto"/>
      <w:jc w:val="center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spacing w:after="180" w:line="298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Основной текст (4)"/>
    <w:basedOn w:val="Normal"/>
    <w:link w:val="CharStyle18"/>
    <w:pPr>
      <w:widowControl w:val="0"/>
      <w:shd w:val="clear" w:color="auto" w:fill="auto"/>
      <w:spacing w:after="460"/>
      <w:ind w:left="5320"/>
    </w:pPr>
    <w:rPr>
      <w:rFonts w:ascii="Lucida Sans Unicode" w:eastAsia="Lucida Sans Unicode" w:hAnsi="Lucida Sans Unicode" w:cs="Lucida Sans Unicode"/>
      <w:b w:val="0"/>
      <w:bCs w:val="0"/>
      <w:i w:val="0"/>
      <w:iCs w:val="0"/>
      <w:smallCaps w:val="0"/>
      <w:strike w:val="0"/>
      <w:color w:val="020079"/>
      <w:sz w:val="18"/>
      <w:szCs w:val="18"/>
      <w:u w:val="single"/>
    </w:rPr>
  </w:style>
  <w:style w:type="paragraph" w:customStyle="1" w:styleId="Style20">
    <w:name w:val="Заголовок №1"/>
    <w:basedOn w:val="Normal"/>
    <w:link w:val="CharStyle21"/>
    <w:pPr>
      <w:widowControl w:val="0"/>
      <w:shd w:val="clear" w:color="auto" w:fill="auto"/>
      <w:spacing w:after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8"/>
      <w:szCs w:val="3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

<file path=docProps/core.xml><?xml version="1.0" encoding="utf-8"?>
<cp:coreProperties xmlns:cp="http://schemas.openxmlformats.org/package/2006/metadata/core-properties" xmlns:dc="http://purl.org/dc/elements/1.1/">
  <dc:title>Решение Хакасского УФАС России от 24.11.2023 N 019/06/99-1242/2023Нарушение: п. 1 ч. 1 и ч. 3 ст. 33, ч. 27 ст. 34, п. 1 ч. 2 ст. 42 Закона о контрактной системе.Решение: Предписание не выдавать; передать материалы дела должностному лицу для решения вопроса о возбуждении дела об административном правонарушении.</dc:title>
  <dc:subject/>
  <dc:creator/>
  <cp:keywords/>
</cp:coreProperties>
</file>