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i w:val="0"/>
          <w:iCs w:val="0"/>
          <w:color w:val="495E8F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640"/>
        <w:jc w:val="both"/>
      </w:pPr>
      <w:r>
        <w:rPr>
          <w:b/>
          <w:bCs/>
          <w:i w:val="0"/>
          <w:iCs w:val="0"/>
          <w:color w:val="495E8F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Хакасия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  <w:rPr>
          <w:sz w:val="16"/>
          <w:szCs w:val="16"/>
        </w:rPr>
      </w:pPr>
      <w:r>
        <w:rPr>
          <w:i w:val="0"/>
          <w:iCs w:val="0"/>
          <w:color w:val="495E8F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Вяткина, 3, г. Абакан, 655017</w:t>
        <w:br/>
        <w:t>тел. (3902) 22-27-59, факс (3902) 22-62-55</w:t>
        <w:br/>
        <w:t>е-таП: 1о19@Га8.§оу.ги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ОШ/9730/2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решение по жалобе №019/06/106-1530/2024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(ООО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"Центр утилизации")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Заявителю: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ООО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«Центр утилизации» тГо@с-и!.ги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Субъектам контроля: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-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комитету по регулированию контрактной системы в сфере закупок Республики Хакасия и его комиссии §2@г-19.га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заказчику -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РХ «Абаканская городская клиническая станция скорой медицинской помощи» коп!гак!@ 8 §тр. кй ака881 а. ш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ООО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«РТС-Тендер» ко@г18-1епйег.ги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632" w:bottom="1207" w:left="1140" w:header="0" w:footer="3" w:gutter="0"/>
          <w:pgNumType w:start="1"/>
          <w:cols w:num="2" w:space="720" w:equalWidth="0">
            <w:col w:w="4310" w:space="955"/>
            <w:col w:w="486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 0380200000124006276</w:t>
      </w:r>
    </w:p>
    <w:p>
      <w:pPr>
        <w:widowControl w:val="0"/>
        <w:spacing w:before="111" w:after="11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28" w:right="0" w:bottom="76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жалобе № 019/06/106-1530/2024</w:t>
      </w:r>
      <w:bookmarkEnd w:id="2"/>
    </w:p>
    <w:p>
      <w:pPr>
        <w:pStyle w:val="Style21"/>
        <w:keepNext w:val="0"/>
        <w:keepLines w:val="0"/>
        <w:widowControl w:val="0"/>
        <w:shd w:val="clear" w:color="auto" w:fill="auto"/>
        <w:tabs>
          <w:tab w:pos="9058" w:val="left"/>
        </w:tabs>
        <w:bidi w:val="0"/>
        <w:spacing w:before="0" w:after="240" w:line="27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«23» октября 2024 года</w:t>
        <w:tab/>
        <w:t>г. Абакан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Хакасия по контролю закупок (далее - Комиссия) в составе: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5630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  <w:tab/>
        <w:t>, заместителя руководителя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5366" w:val="left"/>
        </w:tabs>
        <w:bidi w:val="0"/>
        <w:spacing w:before="0" w:after="0" w:line="240" w:lineRule="auto"/>
        <w:ind w:left="0" w:right="0" w:firstLine="3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управления; Членов комиссии:</w:t>
        <w:tab/>
        <w:t>начальника отдела контроля закупок и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3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антимонопольного контроля органов власти, , ведущего специалиста - эксперта отдела антимонопольного законодательства и рекламы,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 Заявителя 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Общества с ограниченной ответственностью «Центр Утилизации» (далее - Заявитель, ООО «Центр Утилизации»», Общество):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5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на основании доверенности б/н от 21.10.2024;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40" w:line="271" w:lineRule="auto"/>
        <w:ind w:left="0" w:right="26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на основании доверенности б/н от 21.10.2024;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111111111111111111111III</w:t>
      </w:r>
      <w:bookmarkEnd w:id="4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государственного заказчика 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Государственного бюджетного учреждения здравоохранения Республики Хакасия «Абаканская городская клиническая станция скорой медицинской помощи» (далее — ГБУЗ РХ «Абаканская ГКССМП», Заказчик) , на основании доверенности б/н от 09.01.2024;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I, на основании доверенности б/н от 20.02.2024;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органа 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Государственного комитета по регулированию контрактной системы в сфере закупок Республики Хакасия (далее - Госкомзакуп Хакасии, уполномоченный орган):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1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на основании доверенности № 5 от 23.01.2024,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посредством видео-конференц-связи жалобу ООО «Центр Утилизации» на действия субъектов контроля при проведении электронного аукциона на оказание услуг по сбору, транспортированию и обезвреживанию (сжиганию) отходов Ш-1У классов опасности, включая обеззараженные медицинские отходы классов «Б», «В» и медицинские отходы класса «Г», а именно лекарственные (в том числе цитостатики), диагностические, дезинфицирующие средства, не подлежащие использованию (извещение № 0380200000124006276) (далее - Аукцион), и в результате осуществления внеплановой проверки в соответствии с пунктом 1 части 15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6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Хакасское УФАС России поступила жалоба Заявителя на действия Заказчика при проведении Аукциона.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победителем Аукциона мог быть признан участник закупки (ООО «Стандарт экологии»), не соответствующий требованиям пункта 1 части 1 статьи 31 Закона о контрактной системе, поскольку согласно выписке из реестра лицензий у ООО «Стандарт экологии» отсутствуют виды работ, выполняемые в составе лицензируемого вида деятельности, для отдельных кодов отходов, указанных Заказчиком.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рассмотрении жалобы представители Заявителя поддержали доводы жалобы, настаивая на том, что комиссия по осуществлению закупок обязана проверять соответствие участников закупки требованиям пункта 1 части 1 статьи 31 Закона о контрактной системе, просили признать жалобу обоснованной.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Заказчика и Уполномоченного органа не согласились с доводами Заявителя, представив в материалы дела письменные пояснения, запрашиваемые документы и сообщили, что при проведении Аукциона Заказчик, Уполномоченный орган и его комиссия действовали в соответствии с положениями Закона о контрактной системе.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об осуществлении закупки, изменением извещения, электронными документами к нему, протоколами, составленными при определении поставщика (подрядчика, исполнителя):</w:t>
      </w:r>
    </w:p>
    <w:p>
      <w:pPr>
        <w:pStyle w:val="Style2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9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об осуществлении закупки размещено в ЕИС - 02.10.2024;</w:t>
      </w:r>
    </w:p>
    <w:p>
      <w:pPr>
        <w:pStyle w:val="Style2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4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максимальное значение цены контракта - 800 000,00 руб., цена за единицу 231,00 руб.;</w:t>
      </w:r>
    </w:p>
    <w:p>
      <w:pPr>
        <w:pStyle w:val="Style2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3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способ определения поставщика (подрядчика, исполнителя) - Аукцион;</w:t>
      </w:r>
    </w:p>
    <w:p>
      <w:pPr>
        <w:pStyle w:val="Style2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8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10.10.2024 07:45;</w:t>
      </w:r>
    </w:p>
    <w:p>
      <w:pPr>
        <w:pStyle w:val="Style2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0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либо о сумме цен единиц товара, работы, услуги 10.10.2024;</w:t>
      </w:r>
    </w:p>
    <w:p>
      <w:pPr>
        <w:pStyle w:val="Style2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0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14.10.2024;</w:t>
      </w:r>
    </w:p>
    <w:p>
      <w:pPr>
        <w:pStyle w:val="Style2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Протокола подачи ценовых предложений от 10.10.2024 ценовые предложения подали 3 участника, лучшее ценовое предложение поступило от участника с идентификационным номером заявки 241-55,00 руб. (снижение 76,19%);</w:t>
      </w:r>
    </w:p>
    <w:p>
      <w:pPr>
        <w:pStyle w:val="Style2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Протокола подведения итогов определения поставщика (подрядчика, исполнителя) от 11.10.2024 все заявки признаны соответствующими требованиям Закона о контрактной системе и Извещения об осуществлении закупки.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Победителем аукциона признан участник закупки с идентификационным номером заявки - 241 (ООО «Стандарт экологии»), заявка на участие в закупке которого соответствует требованиям, установленным в извещении об осуществлении закупки, с предложением о цене за единицу 55,00 руб;</w:t>
      </w:r>
    </w:p>
    <w:p>
      <w:pPr>
        <w:pStyle w:val="Style2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3" w:val="left"/>
        </w:tabs>
        <w:bidi w:val="0"/>
        <w:spacing w:before="0" w:after="36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проведения внеплановой проверки контракт не заключен.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подпунктом а) пункта 1 части 5 статьи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49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4 части 4 данной статьи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пунктами 1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8 части 12 статьи 48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данного Федерального закона.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пункта 3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требованиям, установленным в извещении об осуществлении закупки в соответствии с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частью 1 статьи 31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данного Федерального закона, требованиям, установленным в извещении об осуществлении закупки в соответствии с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частями I </w:t>
      </w:r>
      <w:r>
        <w:rPr>
          <w:color w:val="02014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</w:t>
      </w:r>
      <w:r>
        <w:rPr>
          <w:color w:val="02014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2,1 (при наличии таких требований) статьи 31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данного Федерального закона.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н) пункта 1 части 1 статьи 43 Закона о контрактной системе предусмотрено, что для участия в конкурентном способе заявка на участие в закупке, если иное не предусмотрено данным Федеральным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законом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должна содержать документы, подтверждающие соответствие участника закупки требованиям, установленным пунктом 1 части 1 статьи 31 данного Федерального закона, документы, подтверждающие соответствие участника закупки дополнительным требованиям, установленным в соответствии с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частями 2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2.1 (при наличии таких требований) статьи 31 данного Федерального закона, если иное не предусмотрено данным Федеральным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законом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 статьи 9 Федерального закона от 24.06.1998 № 89-ФЗ «Об отходах производства и потребления» (далее - Закон об отходах), пункта 30 части 1 статьи 12 Федерального закона от 04.05.2011 № 99-ФЗ «О лицензировании отдельных видов деятельности» (далее - Закон о лицензировании) деятельность по сбору, транспортированию, обработке, утилизации, обезвреживанию, размещению отходов I - IV классов опасности подлежит лицензированию.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Объектом закупки № 0380200000124006276 является оказание услуг по сбору, транспортированию и обезвреживанию (сжиганию) отходов Ш-1У классов опасности, включая обеззараженные медицинские отходы классов «Б», «В» 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медицинские отходы класса «Г», а именно лекарственные (в том числе цитостатики), диагностические, дезинфицирующие средства, не подлежащие использованию.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Заказчиком в Извещении об осуществлении закупки установлены требования, предъявляемые к участникам закупки, и исчерпывающий перечень документов, которые должны быть представлены участниками закупки в соответствии с пунктом 1 части 1 статьи 31 Закона о контрактной системе: Копия документа, подтверждающего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лицензии на осуществление деятельности по сбору, транспортированию, обработке, утилизации, обезвреживанию и размещению отходов 1-ГУ класса опасности с приложением видов работ (услуг) Транспортирование, Обезвреживание в составе лицензируемого вида деятельности.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2 части 1 Требований к содержанию, составу заявки на участие в закупке в соответствии с Федеральным законом от 05.04.2013 № 44-ФЗ и инструкции по ее заполнению, для участия в электронном аукционе заявка на участие в закупке, если иное не предусмотрено Федеральным законом от 05.04.2013 № 44-ФЗ, должна содержать: документы, подтверждающие соответствие участника закупки требованиям, установленным пунктом 1 части 1 статьи 31 Федерального закона от 05.04.2013 № 44-ФЗ, 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Федерального закона от 05.04.2013 № 44-ФЗ, если иное не предусмотрено Федеральным законом от 05.04.2013 № 44-ФЗ.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заявки участников закупки, направленные в антимонопольный орган оператором электронной площадки, Комиссией Хакасского УФАС России установлено, что в составе заявок всеми участниками представлены выписки из реестра лицензий, в том числе участником с идентификационным номером заявки 241 (ООО «Стандарт экологии») представлена выписка из реестра лицензий № 101434 от 02.04.2024 (регистрационный номер лицензии Л020-00113-74/00630537), в пункте 9 которой указан лицензируемый вид деятельности - лицензирование деятельности по сбору, транспортированию, обработке, утилизации, обезвреживанию, размещению отходов 1-1У класса опасности.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письма ФАС России от 09.01.2024 № МШ/211/24 подтверждением соответствия участника закупки требованиям, установленным в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пункте 1 части 1 статьи 31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системе, будет являться наличие соответствующей записи в реестре лицензий, проверку которой заказчик обязан осуществить в силу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части 8 статьи 31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 пояснений Уполномоченного органа следует, и Комиссией антимонопольного органа также проверено, что согласно информации из реестра лицензий на официальном сайте Росприроднадзора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йПрзУгрпщоу.ти/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лицензия ООО «Стандарт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экологии» № Л020-00113-74/00630537 является действующей.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по осуществлению закупок, которая в силу подпункта а) пункта 1 части 5 статьи 49 Закона о контрактной системе, рассматривает заявки на участие в электронном аукционе на соответствие требованиям, установленным в Извещении об осуществлении закупки, правомерно приняла решение о признании всех заявок, в том числе и заявки с идентификационным номером 241 (000 «Стандарт экологии»), соответствующими Извещению об осуществлении закупки.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Относительно ссылки Заявителя на Описание объекта закупки, где в разделе «Характеристика Исполнителя» Заказчиком указано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«Наличие собственной лицензии на осуществление деятельности по сбору, транспортированию, обработке, утилизации, обезвреживанию и размещению отходов 1-ГУ класса опасности с приложением видов работ (услуг) - Транспортирование, Обезвреживание в составе лицензируемого вида деятельности,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Характеристике отходов»,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отмечает, что согласно положений Закона о контрактной системе, требования, предъявляемые к участникам закупки в соответствии с частью 1 статьи 31 указанного Закона, и исчерпывающий перечень документов, подтверждающих соответствие участника закупки таким требованиям, подлежит указанию в Извещении об осуществлении закупки, формируемом с использованием ЕИС (пункт 12 части 1 статьи 42 Закона о контрактной системе). Требований об указании такой информации в Описании объекта закупки Закон не содержит. В свою очередь, как уже отмечалось выше, Комиссия по осуществлению закупок рассматривает заявки на участие в электронном аукционе на соответствие требованиям, установленным в Извещении об осуществлении закупки (подпункт а) пункта 1 части 5 статьи 49 Закона о контрактной системе). Кроме того, наличие в требованиях Заказчика каких- либо разночтений исключает последующую возможность отклонения заявок участников со ссылкой на их несоответствие таким требованиям Извещения об осуществлении закупки.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учётом указанных выше обстоятельств дела, жалоба ООО «Центр утилизации» о неправомерном признании победителем Аукциона ООО «Стандарт экологии», является необоснованной.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рамках проведения внеплановой проверки, предусмотренной пунктом 1 части 15 статьи 99 Закона о контрактной системе, установлено следующее.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пунктом 12 части 1 статьи 42 Закона о контрактной системе установлено, что при осуществлении закупки путем проведения открытых конкурентных способов заказчик формирует с использованием единой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1 статьи 31 Закона о контрактной системе предусмотрено, что при осуществлении закупки заказчик устанавливает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 статьи 9 Федерального закона от 24.06.1998 № 89-ФЗ «Об отходах производства и потребления» (далее - Закон об отходах), пункта 30 части 1 статьи 12 Федерального закона от 04.05.2011 № 99-ФЗ «О лицензировании отдельных видов деятельности» (далее - Закон о лицензировании) деятельность по сбору, транспортированию, обработке, утилизации, обезвреживанию, размещению отходов I - IV классов опасности подлежит лицензированию.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2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Положения о лицензировании деятельности по сбору, транспортированию, обработке, утилизации, обезвреживанию, размещению отходов I - IV классов опасности, утвержденного постановлением Правительства Российской Федерации от 26.12.2020 № 2290 (далее - Положение № 2290), лицензирование деятельности в области обращения с отходами осуществляется Росприроднадзором.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5 Положения № 2290 для получения лицензии соискатель лицензии с использованием федеральной государственной информационной системы «Единый портал государственных и муниципальных услуг (функций)» подает заявление о предоставлении лицензии путем заполнения интерактивной формы, в котором указываются:</w:t>
      </w:r>
    </w:p>
    <w:p>
      <w:pPr>
        <w:pStyle w:val="Style2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7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работ по сбору отходов I - IV классов опасности (за исключением случаев, если сбор отходов I - IV классов опасности осуществляется не по месту их обработки, и (или) утилизации, и (или) обезвреживания, и (или) размещения):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виды отходов I - IV классов опасности и (или) группы, подгруппы отходов I - IV классов опасности с указанием классов опасности видов отходов в соответствующих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группах, подгруппах отходов согласно федеральному классификационному каталогу отходов, предусмотренному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20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 "Об отходах производства и потребления", в отношении которых предоставляется лицензия, и соответствующие видам отходов и (или) группам, подгруппам отходов виды деятельности;</w:t>
      </w:r>
    </w:p>
    <w:p>
      <w:pPr>
        <w:pStyle w:val="Style2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47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работ по транспортированию отходов I - IV классов опасности: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виды отходов I - IV классов опасности и (или) группы, подгруппы отходов I - IV классов опасности с указанием классов опасности видов отходов в соответствующих группах, подгруппах отходов согласно федеральному классификационному каталогу отходов, предусмотренному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20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 "Об отходах производства и потребления", в отношении которых предоставляется лицензия, и соответствующие видам отходов и (или) группам, подгруппам отходов виды деятельности;</w:t>
      </w:r>
    </w:p>
    <w:p>
      <w:pPr>
        <w:pStyle w:val="Style2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47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работ по обработке отходов I - IV классов опасности: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виды отходов I - IV классов опасности и (или) группы, подгруппы отходов I - IV классов опасности с указанием классов опасности видов отходов в соответствующих группах, подгруппах отходов согласно федеральному классификационному каталогу отходов, предусмотренному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20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 "Об отходах производства и потребления", в отношении которых предоставляется лицензия, и соответствующие видам отходов и (или) группам, подгруппам отходов виды деятельности;</w:t>
      </w:r>
    </w:p>
    <w:p>
      <w:pPr>
        <w:pStyle w:val="Style2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47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работ по утилизации отходов I - IV классов опасности: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виды отходов I - IV классов опасности и (или) группы, подгруппы отходов I - IV классов опасности с указанием классов опасности видов отходов в соответствующих группах, подгруппах отходов согласно федеральному классификационному каталогу отходов, предусмотренному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20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 "Об отходах производства и потребления", в отношении которых предоставляется лицензия, и соответствующие видам отходов и (или) группам, подгруппам отходов виды деятельности;</w:t>
      </w:r>
    </w:p>
    <w:p>
      <w:pPr>
        <w:pStyle w:val="Style2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47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работ по обезвреживанию отходов I - IV классов опасности: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виды отходов I - IV классов опасности и (или) группы, подгруппы отходов I - IV классов опасности с указанием классов опасности видов отходов в соответствующих группах, подгруппах отходов согласно федеральному классификационному каталогу отходов, предусмотренному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20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 "Об отходах производства и потребления", в отношении которых предоставляется лицензия, и соответствующие видам отходов и (или) группам, подгруппам отходов виды деятельности;</w:t>
      </w:r>
    </w:p>
    <w:p>
      <w:pPr>
        <w:pStyle w:val="Style2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47" w:val="left"/>
        </w:tabs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работ по размещению отходов I - IV классов опасности: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виды отходов I - IV классов опасности и (или) группы, подгруппы отходов I - IV классов опасности с указанием классов опасности видов отходов в соответствующих группах, подгруппах отходов согласно федеральному классификационному каталогу отходов, предусмотренному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20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 "Об отходах производства и потребления", в отношении которых предоставляется лицензия, и соответствующие видам отходов и (или) группам, подгруппам отходов виды деятельности.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Федеральный классификационный каталог отходов (далее — ФККО) утвержден приказом Росприроднадзора от 22.05.2017 № 242 (далее - Приказ № 242) и включает перечень видов отходов, находящихся в обращении в Российской Федерации и систематизированных по совокупности классификационных признаков: происхождению, условиям образования (принадлежности к определенному производству, технологии), химическому и (или) компонентному составу, агрегатному состоянию и физической форме </w:t>
      </w:r>
      <w:r>
        <w:rPr>
          <w:color w:val="03017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(пункт 6</w:t>
      </w:r>
      <w:r>
        <w:rPr>
          <w:color w:val="03017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Порядка 792).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основе вышеизложенного, лицензия на осуществление деятельности в области обращения с отходами должна содержать указание на конкретный вид деятельности, осуществление которого разрешено лицензиату (сбор, использование, обезвреживание, транспортировка, размещение отходов I - IV классов опасности) применительно к конкретным видам отходов согласно федеральному классификационному каталогу отходов.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закупки № 0380200000124006276 является оказание услуг по сбору, транспортированию и обезвреживанию (сжиганию) отходов ПНУ классов опасности, включая обеззараженные медицинские отходы классов «Б», «В» и медицинские отходы класса «Г», а именно лекарственные (в том числе цитостатики), диагностические, дезинфицирующие средства, не подлежащие использованию.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содержится характеристика отходов (коды ФККО), а также указано, что у Заказчика имеются паспорта на отходы I - IV классов опасности, подтверждающие отнесение отходов к классам опасности и кодам ФККО.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 в Извещении об осуществлении закупки установлены следующие требования, предъявляемые к участникам закупки, и исчерпывающий перечень документов, которые должны быть представлены участниками закупки в соответствии с пунктом 1 части 1 статьи 31 Закона о контрактной системе: Копия документа, подтверждающего наличие лицензии на осуществление деятельности по сбору, транспортированию, обработке, утилизации, обезвреживанию и размещению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отходов 1-1V класса опасности с приложением видов работ (услуг) - Транспортирование, Обезвреживание в составе лицензируемого вида деятельности.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указанное выше требование к участникам закупки не предусматривает наличие у участника закупки лицензии на осуществление деятельности в области обращения с отходами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применительно к конкретным видам отходов согласно федеральному классификационному каталогу отходов.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Между тем, соответствие участника закупки такому требованию является важным и необходимым при оказании услуг, являющихся объектом закупки. Не указание такого требования может привести к тому, что у победителя закупки (лица, с которым в последствии заключается государственный контракт) не будет разрешения (лицензии) на выполнение какого-то вида работ применительно к кодам ФККО, имеющимся у Заказчика.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Заказчика, допустившего при установлении требований к участникам закупки нарушение пункта 1 части 1 статьи 31 и пункта 12 части 1 статьи 42 Закона о контрактной системе, усматриваются признаки состава административного правонарушения, ответственность за которое предусмотрена частью 1.4 статьи 7.30 КоАП РФ.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антимонопольного органа принято решение выдать субъектам контроля обязательное для исполнения предписание об устранении выявленных нарушений.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и руководствуясь положениями Закона о контрактной системе, Комиссия,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8"/>
    </w:p>
    <w:p>
      <w:pPr>
        <w:pStyle w:val="Style2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8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«Центр утилизации» необоснованной.</w:t>
      </w:r>
    </w:p>
    <w:p>
      <w:pPr>
        <w:pStyle w:val="Style2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65" w:val="left"/>
        </w:tabs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Заказчика нарушившим пункт 1 части 1 статьи 31 и пункт 12 части 1 статьи 42 Закона о контрактной системе.</w:t>
      </w:r>
    </w:p>
    <w:p>
      <w:pPr>
        <w:pStyle w:val="Style2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9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и его комиссии, Заказчику, Оператору электронной площадки выдать предписание об устранении выявленных нарушений.</w:t>
      </w:r>
    </w:p>
    <w:p>
      <w:pPr>
        <w:pStyle w:val="Style2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9" w:val="left"/>
        </w:tabs>
        <w:bidi w:val="0"/>
        <w:spacing w:before="0" w:after="28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жалобы должностному лицу Управления Федеральной антимонопольной службы по Республике Хакасия для рассмотрения вопроса о возбуждении дела об административном правонарушении.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2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3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28" w:right="482" w:bottom="764" w:left="105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widowControl w:val="0"/>
        <w:spacing w:line="1" w:lineRule="exact"/>
      </w:pPr>
      <w:r>
        <w:drawing>
          <wp:anchor distT="0" distB="3958590" distL="0" distR="0" simplePos="0" relativeHeight="125829378" behindDoc="0" locked="0" layoutInCell="1" allowOverlap="1">
            <wp:simplePos x="0" y="0"/>
            <wp:positionH relativeFrom="page">
              <wp:posOffset>1777365</wp:posOffset>
            </wp:positionH>
            <wp:positionV relativeFrom="paragraph">
              <wp:posOffset>0</wp:posOffset>
            </wp:positionV>
            <wp:extent cx="536575" cy="615950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2501900" distL="0" distR="0" simplePos="0" relativeHeight="125829379" behindDoc="0" locked="0" layoutInCell="1" allowOverlap="1">
                <wp:simplePos x="0" y="0"/>
                <wp:positionH relativeFrom="page">
                  <wp:posOffset>923925</wp:posOffset>
                </wp:positionH>
                <wp:positionV relativeFrom="paragraph">
                  <wp:posOffset>716280</wp:posOffset>
                </wp:positionV>
                <wp:extent cx="2246630" cy="1353185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6630" cy="1353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495E8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Хакасия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76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 w:val="0"/>
                                <w:iCs w:val="0"/>
                                <w:color w:val="495E8F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ул. Вяткина, 3, г. Абакан, 655017</w:t>
                              <w:br/>
                              <w:t>тел. (3902) 22-27-59, факс (3902) 22-62-55</w:t>
                              <w:br/>
                              <w:t>е-тай: 1о19@Га8.§оу.ги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72.75pt;margin-top:56.399999999999999pt;width:176.90000000000001pt;height:106.55pt;z-index:-125829374;mso-wrap-distance-left:0;mso-wrap-distance-top:56.399999999999999pt;mso-wrap-distance-right:0;mso-wrap-distance-bottom:197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i w:val="0"/>
                          <w:iCs w:val="0"/>
                          <w:color w:val="495E8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Хакасия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76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i w:val="0"/>
                          <w:iCs w:val="0"/>
                          <w:color w:val="495E8F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ул. Вяткина, 3, г. Абакан, 655017</w:t>
                        <w:br/>
                        <w:t>тел. (3902) 22-27-59, факс (3902) 22-62-55</w:t>
                        <w:br/>
                        <w:t>е-тай: 1о19@Га8.§оу.ги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18690" distB="1795145" distL="0" distR="0" simplePos="0" relativeHeight="125829381" behindDoc="0" locked="0" layoutInCell="1" allowOverlap="1">
                <wp:simplePos x="0" y="0"/>
                <wp:positionH relativeFrom="page">
                  <wp:posOffset>725805</wp:posOffset>
                </wp:positionH>
                <wp:positionV relativeFrom="paragraph">
                  <wp:posOffset>2218690</wp:posOffset>
                </wp:positionV>
                <wp:extent cx="2736850" cy="5575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36850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28.10.2024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№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ОШ/9731/2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ru-RU" w:eastAsia="ru-RU" w:bidi="ru-RU"/>
                              </w:rPr>
                              <w:t>4</w:t>
                            </w:r>
                            <w:bookmarkEnd w:id="10"/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7.149999999999999pt;margin-top:174.70000000000002pt;width:215.5pt;height:43.899999999999999pt;z-index:-125829372;mso-wrap-distance-left:0;mso-wrap-distance-top:174.70000000000002pt;mso-wrap-distance-right:0;mso-wrap-distance-bottom:141.3499999999999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/>
                        <w:keepLines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28.10.2024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№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ОШ/9731/2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ru-RU" w:eastAsia="ru-RU" w:bidi="ru-RU"/>
                        </w:rPr>
                        <w:t>4</w:t>
                      </w:r>
                      <w:bookmarkEnd w:id="10"/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57855" distB="880110" distL="0" distR="0" simplePos="0" relativeHeight="125829383" behindDoc="0" locked="0" layoutInCell="1" allowOverlap="1">
                <wp:simplePos x="0" y="0"/>
                <wp:positionH relativeFrom="page">
                  <wp:posOffset>771525</wp:posOffset>
                </wp:positionH>
                <wp:positionV relativeFrom="paragraph">
                  <wp:posOffset>3157855</wp:posOffset>
                </wp:positionV>
                <wp:extent cx="1825625" cy="53340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533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предписание по жалобе №019/06/106-1530/2024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 xml:space="preserve">(ООО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"Центр утилизации")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60.75pt;margin-top:248.65000000000001pt;width:143.75pt;height:42.pt;z-index:-125829370;mso-wrap-distance-left:0;mso-wrap-distance-top:248.65000000000001pt;mso-wrap-distance-right:0;mso-wrap-distance-bottom:69.299999999999997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9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предписание по жалобе №019/06/106-1530/2024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 xml:space="preserve">(ООО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"Центр утилизации")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8010" distB="292100" distL="0" distR="0" simplePos="0" relativeHeight="125829385" behindDoc="0" locked="0" layoutInCell="1" allowOverlap="1">
                <wp:simplePos x="0" y="0"/>
                <wp:positionH relativeFrom="page">
                  <wp:posOffset>4069715</wp:posOffset>
                </wp:positionH>
                <wp:positionV relativeFrom="paragraph">
                  <wp:posOffset>588010</wp:posOffset>
                </wp:positionV>
                <wp:extent cx="3087370" cy="3691255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87370" cy="3691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Заявителю: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 xml:space="preserve">ООО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«Центр утилизации» тГо@с-и!.ги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Субъектам контроля: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Уполномоченному органу -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6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Государственному комитету по регулированию контрактной системы в сфере закупок Республики Хакасия и его комиссии §2@г-19.га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Государственному заказчику -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ГБУЗ РХ «Абаканская городская клиническая станция скорой медицинской помощи» коп!гак!@ 8 §тр. кй ака881 а. ш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Оператору электронной площадки -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 xml:space="preserve">ООО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«РТС-Тендер» ко@г18-1епйег.ги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Извещение № 0380200000124006276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320.44999999999999pt;margin-top:46.300000000000004pt;width:243.09999999999999pt;height:290.65000000000003pt;z-index:-125829368;mso-wrap-distance-left:0;mso-wrap-distance-top:46.300000000000004pt;mso-wrap-distance-right:0;mso-wrap-distance-bottom:23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Заявителю: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 xml:space="preserve">ООО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«Центр утилизации» тГо@с-и!.ги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Субъектам контроля: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Уполномоченному органу -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66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Государственному комитету по регулированию контрактной системы в сфере закупок Республики Хакасия и его комиссии §2@г-19.га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Государственному заказчику -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ГБУЗ РХ «Абаканская городская клиническая станция скорой медицинской помощи» коп!гак!@ 8 §тр. кй ака881 а. ш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Оператору электронной площадки -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4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 xml:space="preserve">ООО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«РТС-Тендер» ко@г18-1епйег.ги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Извещение № 0380200000124006276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об устранении нарушений законодательства</w:t>
        <w:br/>
        <w:t>о контрактной системе по жалобе № 019/06/106-1530/2024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9062" w:val="left"/>
        </w:tabs>
        <w:bidi w:val="0"/>
        <w:spacing w:before="0" w:after="380" w:line="27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«23» октября 2024 года</w:t>
        <w:tab/>
        <w:t>г. Абакан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Хакасия по контролю закупок в составе: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6466" w:val="left"/>
        </w:tabs>
        <w:bidi w:val="0"/>
        <w:spacing w:before="0" w:after="0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 -</w:t>
        <w:tab/>
        <w:t>заместителя руководителя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5262" w:val="left"/>
        </w:tabs>
        <w:bidi w:val="0"/>
        <w:spacing w:before="0" w:after="40" w:line="240" w:lineRule="auto"/>
        <w:ind w:left="140" w:right="0" w:firstLine="3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управления; Членов комиссии:</w:t>
        <w:tab/>
        <w:t>начальника отдела контроля закупок и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80" w:line="271" w:lineRule="auto"/>
        <w:ind w:left="0" w:right="0" w:firstLine="3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антимонопольного контроля органов власти, ведущего специалиста - эксперта отдела антимонопольного законодательства и рекламы, на основании решения от 23.10.2024 года № 019/06/106-1530/2024 по жалобе ООО «Центр Утилизации» на действия субъектов контроля при проведении электронного аукциона на оказание услуг по сбору, транспортированию и обезвреживанию (сжиганию) отходов Ш-1У классов опасности, включая обеззараженные медицинские отходы классов «Б», «В» и медицинские отходы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756" w:right="528" w:bottom="935" w:left="1100" w:header="328" w:footer="3" w:gutter="0"/>
          <w:cols w:space="720"/>
          <w:noEndnote/>
          <w:rtlGutter w:val="0"/>
          <w:docGrid w:linePitch="360"/>
        </w:sectPr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12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класса «Г», а именно лекарственные (в том числе цитостатики), диагностические, дезинфицирующие средства, не подлежащие использованию (извещение № 0380200000124006276), в соответствии с пунктом 2 части 22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  <w:bookmarkEnd w:id="14"/>
    </w:p>
    <w:p>
      <w:pPr>
        <w:pStyle w:val="Style2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3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отменить Протокол подведения итогов определения поставщика (подрядчика, исполнителя) от 11.10.2024, а также разместить соответствующую информацию на официальном сайте Единой информационной системы в сфере закупок мчм\у.хакиркт§оу.ги (далее официальный сайт);</w:t>
      </w:r>
    </w:p>
    <w:p>
      <w:pPr>
        <w:pStyle w:val="Style2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3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2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92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 от 10.10.2024;</w:t>
      </w:r>
    </w:p>
    <w:p>
      <w:pPr>
        <w:pStyle w:val="Style2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7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электронном аукционе;</w:t>
      </w:r>
    </w:p>
    <w:p>
      <w:pPr>
        <w:pStyle w:val="Style2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83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электронном аукционе, об отмене протоколов, составленных в ходе определения поставщика (подрядчика, исполнителя), и о прекращении действия заявок, поданных на участие в электронном аукционе.</w:t>
      </w:r>
    </w:p>
    <w:p>
      <w:pPr>
        <w:pStyle w:val="Style2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81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заказчику, Уполномоченному органу:</w:t>
      </w:r>
    </w:p>
    <w:p>
      <w:pPr>
        <w:pStyle w:val="Style2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8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привести извещение об аукционе в электронной форме в соответствие с требованиями законодательства Российской Федерации о контрактной системе в сфере закупок и с учетом решения Хакасского УФАС России по жалобе № 019/06/106-1530/2024 от 23.10.2024 года, а также разместить на официальном сайте соответствующую информацию.</w:t>
      </w:r>
    </w:p>
    <w:p>
      <w:pPr>
        <w:pStyle w:val="Style2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83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электронном аукционе, дату проведения процедуры подачи предложений о цене контракта, дату подведения итогов определения поставщика (подрядчика, исполнителя), а также разместить на официальном сайте соответствующую информацию.</w:t>
      </w:r>
    </w:p>
    <w:p>
      <w:pPr>
        <w:pStyle w:val="Style2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3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2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72" w:val="left"/>
        </w:tabs>
        <w:bidi w:val="0"/>
        <w:spacing w:before="0" w:after="34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новое время проведения аукциона в электронной форме;</w:t>
      </w:r>
    </w:p>
    <w:p>
      <w:pPr>
        <w:pStyle w:val="Style2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8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 о новой дате окончания срока подачи заявок на участие в электронном аукционе, дате и времени проведения процедуры подачи предложений о цене контракта, дате подведения итогов определения поставщика (подрядчика, исполнителя), а также о необходимости наличия на счетах для проведения операций по обеспечению участия в аукционе,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и/или срок действия независимой гарантии, представленной в качестве обеспечения заявки истек.</w:t>
      </w:r>
    </w:p>
    <w:p>
      <w:pPr>
        <w:pStyle w:val="Style2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3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заказчику, Уполномоченному органу и его комиссии, а также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Хакасского УФАС России по жалобе № 019/06/106-1530/2024 от 23.10.2024.</w:t>
      </w:r>
    </w:p>
    <w:p>
      <w:pPr>
        <w:pStyle w:val="Style2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34" w:val="left"/>
        </w:tabs>
        <w:bidi w:val="0"/>
        <w:spacing w:before="0" w:after="24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Государственному заказчику, Уполномоченному органу, а также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не позднее 11.11.2024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настоящее предписание и представить в Хакасское УФАС России письменное подтверждение исполнения настоящего предписания с приложением соответствующих документов.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 w:line="29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 За невыполнение в установленный срок законного предписания органа исполнительной власти, уполномоченного на осуществление контроля в сфере закупок, в соответствии с частью</w:t>
      </w:r>
      <w:r>
        <w:rPr>
          <w:rFonts w:ascii="Arial" w:eastAsia="Arial" w:hAnsi="Arial" w:cs="Arial"/>
          <w:i w:val="0"/>
          <w:i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 xml:space="preserve"> 7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статьи 19.5 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3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sectPr>
      <w:headerReference w:type="default" r:id="rId15"/>
      <w:footerReference w:type="default" r:id="rId16"/>
      <w:footnotePr>
        <w:pos w:val="pageBottom"/>
        <w:numFmt w:val="decimal"/>
        <w:numRestart w:val="continuous"/>
      </w:footnotePr>
      <w:pgSz w:w="11900" w:h="16840"/>
      <w:pgMar w:top="756" w:right="528" w:bottom="935" w:left="1100" w:header="0" w:footer="3" w:gutter="0"/>
      <w:pgNumType w:start="2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9975215</wp:posOffset>
              </wp:positionV>
              <wp:extent cx="71628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2024-10363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950000000000003pt;margin-top:785.45000000000005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2024-10363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628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2024-10363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776.20000000000005pt;width:56.3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2024-10363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10157460</wp:posOffset>
              </wp:positionV>
              <wp:extent cx="725170" cy="10033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2024-10364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57.149999999999999pt;margin-top:799.80000000000007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2024-10364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9866630</wp:posOffset>
              </wp:positionV>
              <wp:extent cx="725170" cy="10033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2024-10364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56.649999999999999pt;margin-top:776.89999999999998pt;width:57.100000000000001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2024-10364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3905250</wp:posOffset>
              </wp:positionH>
              <wp:positionV relativeFrom="page">
                <wp:posOffset>721995</wp:posOffset>
              </wp:positionV>
              <wp:extent cx="109855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8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7.5pt;margin-top:56.850000000000001pt;width:8.6500000000000004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612775</wp:posOffset>
              </wp:positionV>
              <wp:extent cx="67310" cy="10033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308.65000000000003pt;margin-top:48.25pt;width:5.2999999999999998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5E8F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Заголовок №3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Основной текст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5">
    <w:name w:val="Заголовок №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7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5E8F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 (2)"/>
    <w:basedOn w:val="Normal"/>
    <w:link w:val="CharStyle16"/>
    <w:pPr>
      <w:widowControl w:val="0"/>
      <w:shd w:val="clear" w:color="auto" w:fill="auto"/>
      <w:spacing w:after="260" w:line="26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Заголовок №3"/>
    <w:basedOn w:val="Normal"/>
    <w:link w:val="CharStyle20"/>
    <w:pPr>
      <w:widowControl w:val="0"/>
      <w:shd w:val="clear" w:color="auto" w:fill="auto"/>
      <w:spacing w:after="320" w:line="276" w:lineRule="auto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Основной текст"/>
    <w:basedOn w:val="Normal"/>
    <w:link w:val="CharStyle22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/Relationships>
</file>

<file path=docProps/core.xml><?xml version="1.0" encoding="utf-8"?>
<cp:coreProperties xmlns:cp="http://schemas.openxmlformats.org/package/2006/metadata/core-properties" xmlns:dc="http://purl.org/dc/elements/1.1/">
  <dc:title>Решение Самарского УФАС России от 02.11.2022 N 063/07/3-868/2022Обстоятельства: Поступила жалоба на необоснованное отклонение заявки Заявителя, на основании того, что представленная участником выписка не содержала вид отхода: мусор с защитных решеток хозяйственно-бытовой и смешанной канализации малоопасный (код ФККО 7 22 101 01 71 4).Решение: Признать жалобу необоснованной.</dc:title>
  <dc:subject/>
  <dc:creator/>
  <cp:keywords/>
</cp:coreProperties>
</file>