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83" w:lineRule="auto"/>
        <w:ind w:left="0" w:right="0" w:firstLine="0"/>
        <w:jc w:val="center"/>
      </w:pPr>
      <w:r>
        <w:rPr>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line="283" w:lineRule="auto"/>
        <w:ind w:left="0" w:right="0" w:firstLine="0"/>
        <w:jc w:val="center"/>
      </w:pPr>
      <w:r>
        <w:rPr>
          <w:spacing w:val="0"/>
          <w:w w:val="100"/>
          <w:position w:val="0"/>
          <w:shd w:val="clear" w:color="auto" w:fill="auto"/>
          <w:lang w:val="ru-RU" w:eastAsia="ru-RU" w:bidi="ru-RU"/>
        </w:rPr>
        <w:t>Федеральной антимонопольной службы</w:t>
        <w:br/>
        <w:t>по Хабаровскому краю</w:t>
      </w:r>
    </w:p>
    <w:p>
      <w:pPr>
        <w:pStyle w:val="Style2"/>
        <w:keepNext w:val="0"/>
        <w:keepLines w:val="0"/>
        <w:widowControl w:val="0"/>
        <w:shd w:val="clear" w:color="auto" w:fill="auto"/>
        <w:bidi w:val="0"/>
        <w:spacing w:before="0" w:after="0" w:line="307" w:lineRule="auto"/>
        <w:ind w:left="0" w:right="0" w:firstLine="0"/>
        <w:jc w:val="center"/>
        <w:rPr>
          <w:sz w:val="16"/>
          <w:szCs w:val="16"/>
        </w:rPr>
      </w:pPr>
      <w:r>
        <w:rPr>
          <w:b w:val="0"/>
          <w:bCs w:val="0"/>
          <w:spacing w:val="0"/>
          <w:w w:val="100"/>
          <w:position w:val="0"/>
          <w:sz w:val="16"/>
          <w:szCs w:val="16"/>
          <w:shd w:val="clear" w:color="auto" w:fill="auto"/>
          <w:lang w:val="ru-RU" w:eastAsia="ru-RU" w:bidi="ru-RU"/>
        </w:rPr>
        <w:t>680000, г. Хабаровск, ул. Запарина, 67</w:t>
        <w:br/>
        <w:t xml:space="preserve">тел. </w:t>
      </w:r>
      <w:r>
        <w:rPr>
          <w:b w:val="0"/>
          <w:bCs w:val="0"/>
          <w:color w:val="737A8A"/>
          <w:spacing w:val="0"/>
          <w:w w:val="100"/>
          <w:position w:val="0"/>
          <w:sz w:val="16"/>
          <w:szCs w:val="16"/>
          <w:shd w:val="clear" w:color="auto" w:fill="auto"/>
          <w:lang w:val="ru-RU" w:eastAsia="ru-RU" w:bidi="ru-RU"/>
        </w:rPr>
        <w:t xml:space="preserve">/ </w:t>
      </w:r>
      <w:r>
        <w:rPr>
          <w:b w:val="0"/>
          <w:bCs w:val="0"/>
          <w:spacing w:val="0"/>
          <w:w w:val="100"/>
          <w:position w:val="0"/>
          <w:sz w:val="16"/>
          <w:szCs w:val="16"/>
          <w:shd w:val="clear" w:color="auto" w:fill="auto"/>
          <w:lang w:val="ru-RU" w:eastAsia="ru-RU" w:bidi="ru-RU"/>
        </w:rPr>
        <w:t>факс (4212) 32-40-57</w:t>
      </w:r>
    </w:p>
    <w:p>
      <w:pPr>
        <w:pStyle w:val="Style2"/>
        <w:keepNext w:val="0"/>
        <w:keepLines w:val="0"/>
        <w:widowControl w:val="0"/>
        <w:shd w:val="clear" w:color="auto" w:fill="auto"/>
        <w:bidi w:val="0"/>
        <w:spacing w:before="0" w:line="307" w:lineRule="auto"/>
        <w:ind w:left="0" w:right="0" w:firstLine="0"/>
        <w:jc w:val="center"/>
        <w:rPr>
          <w:sz w:val="16"/>
          <w:szCs w:val="16"/>
        </w:rPr>
      </w:pPr>
      <w:r>
        <w:rPr>
          <w:b w:val="0"/>
          <w:bCs w:val="0"/>
          <w:spacing w:val="0"/>
          <w:w w:val="100"/>
          <w:position w:val="0"/>
          <w:sz w:val="16"/>
          <w:szCs w:val="16"/>
          <w:shd w:val="clear" w:color="auto" w:fill="auto"/>
          <w:lang w:val="ru-RU" w:eastAsia="ru-RU" w:bidi="ru-RU"/>
        </w:rPr>
        <w:t>е-таП: 1о27@Га8.§оу.ги</w:t>
      </w:r>
    </w:p>
    <w:p>
      <w:pPr>
        <w:pStyle w:val="Style9"/>
        <w:keepNext w:val="0"/>
        <w:keepLines w:val="0"/>
        <w:widowControl w:val="0"/>
        <w:shd w:val="clear" w:color="auto" w:fill="auto"/>
        <w:tabs>
          <w:tab w:pos="1843" w:val="left"/>
        </w:tabs>
        <w:bidi w:val="0"/>
        <w:spacing w:before="0" w:line="240" w:lineRule="auto"/>
        <w:ind w:left="0" w:right="0" w:firstLine="0"/>
        <w:jc w:val="left"/>
      </w:pPr>
      <w:r>
        <w:rPr>
          <w:color w:val="000000"/>
          <w:spacing w:val="0"/>
          <w:w w:val="100"/>
          <w:position w:val="0"/>
          <w:shd w:val="clear" w:color="auto" w:fill="auto"/>
          <w:lang w:val="ru-RU" w:eastAsia="ru-RU" w:bidi="ru-RU"/>
        </w:rPr>
        <w:t>2</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8.10.2024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ЛИ/11988/</w:t>
      </w:r>
      <w:r>
        <w:rPr>
          <w:color w:val="000000"/>
          <w:spacing w:val="0"/>
          <w:w w:val="100"/>
          <w:position w:val="0"/>
          <w:u w:val="none"/>
          <w:shd w:val="clear" w:color="auto" w:fill="auto"/>
          <w:lang w:val="ru-RU" w:eastAsia="ru-RU" w:bidi="ru-RU"/>
        </w:rPr>
        <w:t>24</w:t>
      </w:r>
    </w:p>
    <w:p>
      <w:pPr>
        <w:pStyle w:val="Style2"/>
        <w:keepNext w:val="0"/>
        <w:keepLines w:val="0"/>
        <w:widowControl w:val="0"/>
        <w:shd w:val="clear" w:color="auto" w:fill="auto"/>
        <w:bidi w:val="0"/>
        <w:spacing w:before="0" w:after="620" w:line="276"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о направлении решения</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Краевое государственное бюджетное профессиональное образовательное учреждение «Хабаровский государственный медицинский колледж» имени Г.С. Макарова</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ул. Фрунзе, д. 135, г. Хабаровск, 680028</w:t>
      </w:r>
    </w:p>
    <w:p>
      <w:pPr>
        <w:pStyle w:val="Style13"/>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Ъдтк@е4и.27.ги</w:t>
      </w:r>
    </w:p>
    <w:p>
      <w:pPr>
        <w:pStyle w:val="Style13"/>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2" w:right="709" w:bottom="1197" w:left="1130" w:header="0" w:footer="3" w:gutter="0"/>
          <w:pgNumType w:start="1"/>
          <w:cols w:num="2" w:space="480"/>
          <w:noEndnote/>
          <w:titlePg/>
          <w:rtlGutter w:val="0"/>
          <w:docGrid w:linePitch="360"/>
        </w:sectPr>
      </w:pPr>
      <w:r>
        <w:rPr>
          <w:color w:val="000000"/>
          <w:spacing w:val="0"/>
          <w:w w:val="100"/>
          <w:position w:val="0"/>
          <w:shd w:val="clear" w:color="auto" w:fill="auto"/>
          <w:lang w:val="ru-RU" w:eastAsia="ru-RU" w:bidi="ru-RU"/>
        </w:rPr>
        <w:t>ИП АХМЕТОВ ИЛЬНАЗ ФАНИСОВИЧ ахте1о\Л@таП.П1</w:t>
      </w:r>
    </w:p>
    <w:p>
      <w:pPr>
        <w:widowControl w:val="0"/>
        <w:spacing w:line="131" w:lineRule="exact"/>
        <w:rPr>
          <w:sz w:val="11"/>
          <w:szCs w:val="11"/>
        </w:rPr>
      </w:pPr>
    </w:p>
    <w:p>
      <w:pPr>
        <w:widowControl w:val="0"/>
        <w:spacing w:line="1" w:lineRule="exact"/>
        <w:sectPr>
          <w:footnotePr>
            <w:pos w:val="pageBottom"/>
            <w:numFmt w:val="decimal"/>
            <w:numRestart w:val="continuous"/>
          </w:footnotePr>
          <w:type w:val="continuous"/>
          <w:pgSz w:w="11900" w:h="16840"/>
          <w:pgMar w:top="1055" w:right="0" w:bottom="1209" w:left="0" w:header="0" w:footer="3" w:gutter="0"/>
          <w:cols w:space="720"/>
          <w:noEndnote/>
          <w:rtlGutter w:val="0"/>
          <w:docGrid w:linePitch="360"/>
        </w:sectPr>
      </w:pPr>
    </w:p>
    <w:p>
      <w:pPr>
        <w:pStyle w:val="Style21"/>
        <w:keepNext/>
        <w:keepLines/>
        <w:widowControl w:val="0"/>
        <w:shd w:val="clear" w:color="auto" w:fill="auto"/>
        <w:bidi w:val="0"/>
        <w:spacing w:before="0" w:after="120" w:line="240" w:lineRule="auto"/>
        <w:ind w:left="0" w:right="0" w:firstLine="0"/>
        <w:jc w:val="center"/>
      </w:pPr>
      <w:bookmarkStart w:id="0" w:name="bookmark0"/>
      <w:r>
        <w:rPr>
          <w:color w:val="000000"/>
          <w:spacing w:val="0"/>
          <w:w w:val="100"/>
          <w:position w:val="0"/>
          <w:shd w:val="clear" w:color="auto" w:fill="auto"/>
          <w:lang w:val="ru-RU" w:eastAsia="ru-RU" w:bidi="ru-RU"/>
        </w:rPr>
        <w:t>РЕШЕНИЕ № 7-1/249</w:t>
      </w:r>
      <w:bookmarkEnd w:id="0"/>
    </w:p>
    <w:p>
      <w:pPr>
        <w:pStyle w:val="Style13"/>
        <w:keepNext w:val="0"/>
        <w:keepLines w:val="0"/>
        <w:widowControl w:val="0"/>
        <w:shd w:val="clear" w:color="auto" w:fill="auto"/>
        <w:bidi w:val="0"/>
        <w:spacing w:before="0" w:after="260" w:line="240" w:lineRule="auto"/>
        <w:ind w:left="0" w:right="360" w:firstLine="0"/>
        <w:jc w:val="right"/>
      </w:pPr>
      <w:r>
        <mc:AlternateContent>
          <mc:Choice Requires="wps">
            <w:drawing>
              <wp:anchor distT="0" distB="0" distL="114300" distR="114300" simplePos="0" relativeHeight="125829378" behindDoc="0" locked="0" layoutInCell="1" allowOverlap="1">
                <wp:simplePos x="0" y="0"/>
                <wp:positionH relativeFrom="page">
                  <wp:posOffset>1101725</wp:posOffset>
                </wp:positionH>
                <wp:positionV relativeFrom="paragraph">
                  <wp:posOffset>12700</wp:posOffset>
                </wp:positionV>
                <wp:extent cx="798830" cy="240665"/>
                <wp:wrapSquare wrapText="right"/>
                <wp:docPr id="5" name="Shape 5"/>
                <a:graphic xmlns:a="http://schemas.openxmlformats.org/drawingml/2006/main">
                  <a:graphicData uri="http://schemas.microsoft.com/office/word/2010/wordprocessingShape">
                    <wps:wsp>
                      <wps:cNvSpPr txBox="1"/>
                      <wps:spPr>
                        <a:xfrm>
                          <a:ext cx="798830" cy="24066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23.10.2024</w:t>
                            </w:r>
                          </w:p>
                        </w:txbxContent>
                      </wps:txbx>
                      <wps:bodyPr wrap="none" lIns="0" tIns="0" rIns="0" bIns="0">
                        <a:noAutoFit/>
                      </wps:bodyPr>
                    </wps:wsp>
                  </a:graphicData>
                </a:graphic>
              </wp:anchor>
            </w:drawing>
          </mc:Choice>
          <mc:Fallback>
            <w:pict>
              <v:shape id="_x0000_s1031" type="#_x0000_t202" style="position:absolute;margin-left:86.75pt;margin-top:1.pt;width:62.899999999999999pt;height:18.949999999999999pt;z-index:-125829375;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23.10.2024</w:t>
                      </w:r>
                    </w:p>
                  </w:txbxContent>
                </v:textbox>
                <w10:wrap type="square" side="right" anchorx="page"/>
              </v:shape>
            </w:pict>
          </mc:Fallback>
        </mc:AlternateContent>
      </w:r>
      <w:r>
        <w:rPr>
          <w:color w:val="000000"/>
          <w:spacing w:val="0"/>
          <w:w w:val="100"/>
          <w:position w:val="0"/>
          <w:shd w:val="clear" w:color="auto" w:fill="auto"/>
          <w:lang w:val="ru-RU" w:eastAsia="ru-RU" w:bidi="ru-RU"/>
        </w:rPr>
        <w:t>г. Хабаровск</w:t>
      </w:r>
    </w:p>
    <w:p>
      <w:pPr>
        <w:pStyle w:val="Style2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Хабаровскому краю по контролю в сфере закупок:</w:t>
      </w:r>
    </w:p>
    <w:tbl>
      <w:tblPr>
        <w:tblOverlap w:val="never"/>
        <w:jc w:val="center"/>
        <w:tblLayout w:type="fixed"/>
      </w:tblPr>
      <w:tblGrid>
        <w:gridCol w:w="5534"/>
        <w:gridCol w:w="4704"/>
      </w:tblGrid>
      <w:tr>
        <w:trPr>
          <w:trHeight w:val="667" w:hRule="exact"/>
        </w:trPr>
        <w:tc>
          <w:tcPr>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 - Л.А. Ильченко</w:t>
            </w:r>
          </w:p>
        </w:tc>
        <w:tc>
          <w:tcPr>
            <w:tcBorders/>
            <w:shd w:val="clear" w:color="auto" w:fill="auto"/>
            <w:vAlign w:val="bottom"/>
          </w:tcPr>
          <w:p>
            <w:pPr>
              <w:pStyle w:val="Style25"/>
              <w:keepNext w:val="0"/>
              <w:keepLines w:val="0"/>
              <w:widowControl w:val="0"/>
              <w:shd w:val="clear" w:color="auto" w:fill="auto"/>
              <w:bidi w:val="0"/>
              <w:spacing w:before="0" w:after="0" w:line="240" w:lineRule="auto"/>
              <w:ind w:left="280" w:right="0" w:firstLine="0"/>
              <w:jc w:val="left"/>
            </w:pPr>
            <w:r>
              <w:rPr>
                <w:color w:val="000000"/>
                <w:spacing w:val="0"/>
                <w:w w:val="100"/>
                <w:position w:val="0"/>
                <w:shd w:val="clear" w:color="auto" w:fill="auto"/>
                <w:lang w:val="ru-RU" w:eastAsia="ru-RU" w:bidi="ru-RU"/>
              </w:rPr>
              <w:t>- заместитель руководителя управления,</w:t>
            </w:r>
          </w:p>
        </w:tc>
      </w:tr>
      <w:tr>
        <w:trPr>
          <w:trHeight w:val="691" w:hRule="exact"/>
        </w:trPr>
        <w:tc>
          <w:tcPr>
            <w:tcBorders/>
            <w:shd w:val="clear" w:color="auto" w:fill="auto"/>
            <w:vAlign w:val="top"/>
          </w:tcPr>
          <w:p>
            <w:pPr>
              <w:pStyle w:val="Style25"/>
              <w:keepNext w:val="0"/>
              <w:keepLines w:val="0"/>
              <w:widowControl w:val="0"/>
              <w:shd w:val="clear" w:color="auto" w:fill="auto"/>
              <w:tabs>
                <w:tab w:pos="3173" w:val="left"/>
              </w:tabs>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tab/>
              <w:t>- М.А. Пилипенко</w:t>
            </w:r>
          </w:p>
        </w:tc>
        <w:tc>
          <w:tcPr>
            <w:tcBorders/>
            <w:shd w:val="clear" w:color="auto" w:fill="auto"/>
            <w:vAlign w:val="top"/>
          </w:tcPr>
          <w:p>
            <w:pPr>
              <w:pStyle w:val="Style25"/>
              <w:keepNext w:val="0"/>
              <w:keepLines w:val="0"/>
              <w:widowControl w:val="0"/>
              <w:shd w:val="clear" w:color="auto" w:fill="auto"/>
              <w:bidi w:val="0"/>
              <w:spacing w:before="0" w:after="0" w:line="240" w:lineRule="auto"/>
              <w:ind w:left="280" w:right="0" w:firstLine="0"/>
              <w:jc w:val="left"/>
            </w:pPr>
            <w:r>
              <w:rPr>
                <w:color w:val="000000"/>
                <w:spacing w:val="0"/>
                <w:w w:val="100"/>
                <w:position w:val="0"/>
                <w:shd w:val="clear" w:color="auto" w:fill="auto"/>
                <w:lang w:val="ru-RU" w:eastAsia="ru-RU" w:bidi="ru-RU"/>
              </w:rPr>
              <w:t>- главный специалист-эксперт отдела контроля закупок,</w:t>
            </w:r>
          </w:p>
        </w:tc>
      </w:tr>
      <w:tr>
        <w:trPr>
          <w:trHeight w:val="662" w:hRule="exact"/>
        </w:trPr>
        <w:tc>
          <w:tcPr>
            <w:tcBorders/>
            <w:shd w:val="clear" w:color="auto" w:fill="auto"/>
            <w:vAlign w:val="top"/>
          </w:tcPr>
          <w:p>
            <w:pPr>
              <w:pStyle w:val="Style25"/>
              <w:keepNext w:val="0"/>
              <w:keepLines w:val="0"/>
              <w:widowControl w:val="0"/>
              <w:shd w:val="clear" w:color="auto" w:fill="auto"/>
              <w:bidi w:val="0"/>
              <w:spacing w:before="0" w:after="0" w:line="240" w:lineRule="auto"/>
              <w:ind w:left="3180" w:right="0" w:firstLine="0"/>
              <w:jc w:val="left"/>
            </w:pPr>
            <w:r>
              <w:rPr>
                <w:color w:val="000000"/>
                <w:spacing w:val="0"/>
                <w:w w:val="100"/>
                <w:position w:val="0"/>
                <w:shd w:val="clear" w:color="auto" w:fill="auto"/>
                <w:lang w:val="ru-RU" w:eastAsia="ru-RU" w:bidi="ru-RU"/>
              </w:rPr>
              <w:t>- Е.Ю. Погиба</w:t>
            </w:r>
          </w:p>
        </w:tc>
        <w:tc>
          <w:tcPr>
            <w:tcBorders/>
            <w:shd w:val="clear" w:color="auto" w:fill="auto"/>
            <w:vAlign w:val="bottom"/>
          </w:tcPr>
          <w:p>
            <w:pPr>
              <w:pStyle w:val="Style25"/>
              <w:keepNext w:val="0"/>
              <w:keepLines w:val="0"/>
              <w:widowControl w:val="0"/>
              <w:shd w:val="clear" w:color="auto" w:fill="auto"/>
              <w:bidi w:val="0"/>
              <w:spacing w:before="0" w:after="0" w:line="240" w:lineRule="auto"/>
              <w:ind w:left="280" w:right="0" w:firstLine="0"/>
              <w:jc w:val="left"/>
            </w:pPr>
            <w:r>
              <w:rPr>
                <w:color w:val="000000"/>
                <w:spacing w:val="0"/>
                <w:w w:val="100"/>
                <w:position w:val="0"/>
                <w:shd w:val="clear" w:color="auto" w:fill="auto"/>
                <w:lang w:val="ru-RU" w:eastAsia="ru-RU" w:bidi="ru-RU"/>
              </w:rPr>
              <w:t>- главный специалист-эксперт отдела контроля закупок,</w:t>
            </w:r>
          </w:p>
        </w:tc>
      </w:tr>
    </w:tbl>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отсутствии представителей от Краевое государственное бюджетное профессиональное образовательное учреждение «Хабаровский государственный медицинский колледж имени Г.С. Макарова», ИП Ахметова И.Ф. (представители не явились, о дате, времени и месте рассмотрения уведомлены надлежащим образом).</w:t>
      </w:r>
    </w:p>
    <w:p>
      <w:pPr>
        <w:pStyle w:val="Style13"/>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рассмотрев жалобу ИП Ахметова И.Ф. (далее также - заявитель) и материалы дела №027/06/105-1558/2024,</w:t>
      </w:r>
    </w:p>
    <w:p>
      <w:pPr>
        <w:pStyle w:val="Style21"/>
        <w:keepNext/>
        <w:keepLines/>
        <w:widowControl w:val="0"/>
        <w:shd w:val="clear" w:color="auto" w:fill="auto"/>
        <w:bidi w:val="0"/>
        <w:spacing w:before="0" w:after="260" w:line="240" w:lineRule="auto"/>
        <w:ind w:left="0" w:right="0" w:firstLine="0"/>
        <w:jc w:val="center"/>
      </w:pPr>
      <w:bookmarkStart w:id="2" w:name="bookmark2"/>
      <w:r>
        <w:rPr>
          <w:color w:val="000000"/>
          <w:spacing w:val="0"/>
          <w:w w:val="100"/>
          <w:position w:val="0"/>
          <w:shd w:val="clear" w:color="auto" w:fill="auto"/>
          <w:lang w:val="ru-RU" w:eastAsia="ru-RU" w:bidi="ru-RU"/>
        </w:rPr>
        <w:t>УСТАНОВИЛА:</w:t>
      </w:r>
      <w:bookmarkEnd w:id="2"/>
    </w:p>
    <w:p>
      <w:pPr>
        <w:pStyle w:val="Style13"/>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В Управление Федеральной антимонопольной службы по Хабаровскому краю (далее также - Хабаровское УФАС России) поступила жалоба ИП Ахметова И.Ф на действия заказчика Краевое государственное бюджетное профессиональное образовательное учреждение «Хабаровский государственный медицинский колледж имени Г.С. Макарова» при осуществлении закупки путем проведения электронного аукциона на поставку тренажера для отработки навыков внутривенных, подкожных и внутрикожных инъекций (извещение №0322200016224000034).</w:t>
      </w:r>
    </w:p>
    <w:p>
      <w:pPr>
        <w:pStyle w:val="Style27"/>
        <w:keepNext w:val="0"/>
        <w:keepLines w:val="0"/>
        <w:widowControl w:val="0"/>
        <w:shd w:val="clear" w:color="auto" w:fill="auto"/>
        <w:bidi w:val="0"/>
        <w:spacing w:before="0" w:line="240" w:lineRule="auto"/>
        <w:ind w:left="0" w:right="0" w:firstLine="0"/>
        <w:jc w:val="both"/>
      </w:pPr>
      <w:r>
        <w:rPr>
          <w:color w:val="000000"/>
          <w:spacing w:val="0"/>
          <w:w w:val="100"/>
          <w:position w:val="0"/>
          <w:shd w:val="clear" w:color="auto" w:fill="auto"/>
          <w:lang w:val="ru-RU" w:eastAsia="ru-RU" w:bidi="ru-RU"/>
        </w:rPr>
        <w:t>1111111111111111111111</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жалобе заявитель указывает на не применение Заказчиком Постановления Правительства Российской Федерации от 30.04.2020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№617), при рассмотрении заявок участников закупки.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рамках поступившей жалобы, на основании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Хабаровским УФАС России принято решение о проведении внеплановой проверки.</w:t>
      </w:r>
    </w:p>
    <w:p>
      <w:pPr>
        <w:pStyle w:val="Style29"/>
        <w:keepNext/>
        <w:keepLines/>
        <w:widowControl w:val="0"/>
        <w:shd w:val="clear" w:color="auto" w:fill="auto"/>
        <w:bidi w:val="0"/>
        <w:spacing w:before="0" w:after="0" w:line="240" w:lineRule="auto"/>
        <w:ind w:left="0" w:right="0"/>
        <w:jc w:val="both"/>
      </w:pPr>
      <w:bookmarkStart w:id="4" w:name="bookmark4"/>
      <w:r>
        <w:rPr>
          <w:color w:val="000000"/>
          <w:spacing w:val="0"/>
          <w:w w:val="100"/>
          <w:position w:val="0"/>
          <w:shd w:val="clear" w:color="auto" w:fill="auto"/>
          <w:lang w:val="ru-RU" w:eastAsia="ru-RU" w:bidi="ru-RU"/>
        </w:rPr>
        <w:t>В ходе проведения проверочных мероприятий заказчиком представлен мотивированный отзыв на жалобу, в соответствии с которым считают жалобу не обоснованной.</w:t>
      </w:r>
      <w:bookmarkEnd w:id="4"/>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процессе рассмотрения представленных документов и информации Комиссией Хабаровского УФАС России установлено следующее.</w:t>
      </w:r>
    </w:p>
    <w:p>
      <w:pPr>
        <w:pStyle w:val="Style29"/>
        <w:keepNext/>
        <w:keepLines/>
        <w:widowControl w:val="0"/>
        <w:shd w:val="clear" w:color="auto" w:fill="auto"/>
        <w:bidi w:val="0"/>
        <w:spacing w:before="0" w:after="0" w:line="240" w:lineRule="auto"/>
        <w:ind w:left="0" w:right="0"/>
        <w:jc w:val="both"/>
      </w:pPr>
      <w:bookmarkStart w:id="6" w:name="bookmark6"/>
      <w:r>
        <w:rPr>
          <w:color w:val="000000"/>
          <w:spacing w:val="0"/>
          <w:w w:val="100"/>
          <w:position w:val="0"/>
          <w:shd w:val="clear" w:color="auto" w:fill="auto"/>
          <w:lang w:val="ru-RU" w:eastAsia="ru-RU" w:bidi="ru-RU"/>
        </w:rPr>
        <w:t>Извещение №0322200016224000034 о проведении электронного запроса котировок размещено на официальном сайте Единой информационной системы в сфере закупок \у\у\у./акирк1.доу.г11 (далее - ЕИС) 02.10.2024.</w:t>
      </w:r>
      <w:bookmarkEnd w:id="6"/>
    </w:p>
    <w:p>
      <w:pPr>
        <w:pStyle w:val="Style29"/>
        <w:keepNext/>
        <w:keepLines/>
        <w:widowControl w:val="0"/>
        <w:shd w:val="clear" w:color="auto" w:fill="auto"/>
        <w:bidi w:val="0"/>
        <w:spacing w:before="0" w:after="0" w:line="240" w:lineRule="auto"/>
        <w:ind w:left="0" w:right="0"/>
        <w:jc w:val="both"/>
      </w:pPr>
      <w:bookmarkStart w:id="8" w:name="bookmark8"/>
      <w:r>
        <w:rPr>
          <w:color w:val="000000"/>
          <w:spacing w:val="0"/>
          <w:w w:val="100"/>
          <w:position w:val="0"/>
          <w:shd w:val="clear" w:color="auto" w:fill="auto"/>
          <w:lang w:val="ru-RU" w:eastAsia="ru-RU" w:bidi="ru-RU"/>
        </w:rPr>
        <w:t>Предмет закупки: поставка тренажера для отработки навыков внутривенных, подкожных и внутрикожных инъекций.</w:t>
      </w:r>
      <w:bookmarkEnd w:id="8"/>
    </w:p>
    <w:p>
      <w:pPr>
        <w:pStyle w:val="Style29"/>
        <w:keepNext/>
        <w:keepLines/>
        <w:widowControl w:val="0"/>
        <w:shd w:val="clear" w:color="auto" w:fill="auto"/>
        <w:bidi w:val="0"/>
        <w:spacing w:before="0" w:after="0" w:line="240" w:lineRule="auto"/>
        <w:ind w:left="0" w:right="0"/>
        <w:jc w:val="both"/>
      </w:pPr>
      <w:bookmarkStart w:id="10" w:name="bookmark10"/>
      <w:r>
        <w:rPr>
          <w:color w:val="000000"/>
          <w:spacing w:val="0"/>
          <w:w w:val="100"/>
          <w:position w:val="0"/>
          <w:shd w:val="clear" w:color="auto" w:fill="auto"/>
          <w:lang w:val="ru-RU" w:eastAsia="ru-RU" w:bidi="ru-RU"/>
        </w:rPr>
        <w:t>Начальная (максимальная) цена контракта составляет 321200,00 рублей.</w:t>
      </w:r>
      <w:bookmarkEnd w:id="10"/>
    </w:p>
    <w:p>
      <w:pPr>
        <w:pStyle w:val="Style29"/>
        <w:keepNext/>
        <w:keepLines/>
        <w:widowControl w:val="0"/>
        <w:shd w:val="clear" w:color="auto" w:fill="auto"/>
        <w:bidi w:val="0"/>
        <w:spacing w:before="0" w:after="0" w:line="240" w:lineRule="auto"/>
        <w:ind w:left="0" w:right="0"/>
        <w:jc w:val="both"/>
      </w:pPr>
      <w:bookmarkStart w:id="12" w:name="bookmark12"/>
      <w:r>
        <w:rPr>
          <w:color w:val="000000"/>
          <w:spacing w:val="0"/>
          <w:w w:val="100"/>
          <w:position w:val="0"/>
          <w:shd w:val="clear" w:color="auto" w:fill="auto"/>
          <w:lang w:val="ru-RU" w:eastAsia="ru-RU" w:bidi="ru-RU"/>
        </w:rPr>
        <w:t>Дата и время окончания срока подачи заявок: 14.10.2024 в 11:00.</w:t>
      </w:r>
      <w:bookmarkEnd w:id="12"/>
    </w:p>
    <w:p>
      <w:pPr>
        <w:pStyle w:val="Style29"/>
        <w:keepNext/>
        <w:keepLines/>
        <w:widowControl w:val="0"/>
        <w:shd w:val="clear" w:color="auto" w:fill="auto"/>
        <w:bidi w:val="0"/>
        <w:spacing w:before="0" w:after="0" w:line="240" w:lineRule="auto"/>
        <w:ind w:left="0" w:right="0"/>
        <w:jc w:val="both"/>
      </w:pPr>
      <w:bookmarkStart w:id="14" w:name="bookmark14"/>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16.10.2024.</w:t>
      </w:r>
      <w:bookmarkEnd w:id="14"/>
    </w:p>
    <w:p>
      <w:pPr>
        <w:pStyle w:val="Style29"/>
        <w:keepNext/>
        <w:keepLines/>
        <w:widowControl w:val="0"/>
        <w:shd w:val="clear" w:color="auto" w:fill="auto"/>
        <w:bidi w:val="0"/>
        <w:spacing w:before="0" w:after="0" w:line="240" w:lineRule="auto"/>
        <w:ind w:left="0" w:right="0"/>
        <w:jc w:val="both"/>
      </w:pPr>
      <w:bookmarkStart w:id="16" w:name="bookmark16"/>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№0322200016224000034 от 16.10.2024, в ходе осуществления закупки поступило 3 заявки, все заявки признаны закупочной комиссией соответствующими требованиям извещения об осуществлении закупки, победителем признан участник закупки с идентификационным номером заявки - 78, с ценовым предложением 317 988,00 рублей.</w:t>
      </w:r>
      <w:bookmarkEnd w:id="16"/>
    </w:p>
    <w:p>
      <w:pPr>
        <w:pStyle w:val="Style29"/>
        <w:keepNext/>
        <w:keepLines/>
        <w:widowControl w:val="0"/>
        <w:shd w:val="clear" w:color="auto" w:fill="auto"/>
        <w:bidi w:val="0"/>
        <w:spacing w:before="0" w:after="0" w:line="240" w:lineRule="auto"/>
        <w:ind w:left="0" w:right="0"/>
        <w:jc w:val="both"/>
      </w:pPr>
      <w:bookmarkStart w:id="18" w:name="bookmark18"/>
      <w:r>
        <w:rPr>
          <w:color w:val="000000"/>
          <w:spacing w:val="0"/>
          <w:w w:val="100"/>
          <w:position w:val="0"/>
          <w:shd w:val="clear" w:color="auto" w:fill="auto"/>
          <w:lang w:val="ru-RU" w:eastAsia="ru-RU" w:bidi="ru-RU"/>
        </w:rPr>
        <w:t>Рассмотрев материалы дела №027/06/105-1558/2024, Комиссией Хабаровского УФАС России установлено следующее.</w:t>
      </w:r>
      <w:bookmarkEnd w:id="18"/>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Как установлено пп. «а» п. 1 ч. 5 ст. 49 Закона о контрактной системе члены комиссии по осуществлению закупок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рассматривают заявки на участие в закупке, информацию и документы, направленные оператором электронной площадки в соответствии с </w:t>
      </w:r>
      <w:r>
        <w:rPr>
          <w:color w:val="0000FF"/>
          <w:spacing w:val="0"/>
          <w:w w:val="100"/>
          <w:position w:val="0"/>
          <w:shd w:val="clear" w:color="auto" w:fill="auto"/>
          <w:lang w:val="ru-RU" w:eastAsia="ru-RU" w:bidi="ru-RU"/>
        </w:rPr>
        <w:t xml:space="preserve">пунктом 4 части 4 </w:t>
      </w:r>
      <w:r>
        <w:rPr>
          <w:color w:val="000000"/>
          <w:spacing w:val="0"/>
          <w:w w:val="100"/>
          <w:position w:val="0"/>
          <w:shd w:val="clear" w:color="auto" w:fill="auto"/>
          <w:lang w:val="ru-RU" w:eastAsia="ru-RU" w:bidi="ru-RU"/>
        </w:rPr>
        <w:t xml:space="preserve">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r>
        <w:rPr>
          <w:color w:val="0000FF"/>
          <w:spacing w:val="0"/>
          <w:w w:val="100"/>
          <w:position w:val="0"/>
          <w:shd w:val="clear" w:color="auto" w:fill="auto"/>
          <w:lang w:val="ru-RU" w:eastAsia="ru-RU" w:bidi="ru-RU"/>
        </w:rPr>
        <w:t xml:space="preserve">пунктами 1 </w:t>
      </w:r>
      <w:r>
        <w:rPr>
          <w:color w:val="000000"/>
          <w:spacing w:val="0"/>
          <w:w w:val="100"/>
          <w:position w:val="0"/>
          <w:shd w:val="clear" w:color="auto" w:fill="auto"/>
          <w:lang w:val="ru-RU" w:eastAsia="ru-RU" w:bidi="ru-RU"/>
        </w:rPr>
        <w:t xml:space="preserve">- </w:t>
      </w:r>
      <w:r>
        <w:rPr>
          <w:color w:val="0000FF"/>
          <w:spacing w:val="0"/>
          <w:w w:val="100"/>
          <w:position w:val="0"/>
          <w:shd w:val="clear" w:color="auto" w:fill="auto"/>
          <w:lang w:val="ru-RU" w:eastAsia="ru-RU" w:bidi="ru-RU"/>
        </w:rPr>
        <w:t xml:space="preserve">8 части 12 статьи 48 </w:t>
      </w:r>
      <w:r>
        <w:rPr>
          <w:color w:val="000000"/>
          <w:spacing w:val="0"/>
          <w:w w:val="100"/>
          <w:position w:val="0"/>
          <w:shd w:val="clear" w:color="auto" w:fill="auto"/>
          <w:lang w:val="ru-RU" w:eastAsia="ru-RU" w:bidi="ru-RU"/>
        </w:rPr>
        <w:t>настоящего Федерального закона.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п. 4 ч. 12 ст. 48 Закона о контрактной системе при рассмотрении вторых частей заявок на участие в закупке соответствующая заявка подлежит отклонению в случаях предусмотренных нормативными правовыми актами, принятыми в соответствии со </w:t>
      </w:r>
      <w:r>
        <w:rPr>
          <w:color w:val="0000FF"/>
          <w:spacing w:val="0"/>
          <w:w w:val="100"/>
          <w:position w:val="0"/>
          <w:shd w:val="clear" w:color="auto" w:fill="auto"/>
          <w:lang w:val="ru-RU" w:eastAsia="ru-RU" w:bidi="ru-RU"/>
        </w:rPr>
        <w:t xml:space="preserve">статьей 14 </w:t>
      </w:r>
      <w:r>
        <w:rPr>
          <w:color w:val="000000"/>
          <w:spacing w:val="0"/>
          <w:w w:val="100"/>
          <w:position w:val="0"/>
          <w:shd w:val="clear" w:color="auto" w:fill="auto"/>
          <w:lang w:val="ru-RU" w:eastAsia="ru-RU" w:bidi="ru-RU"/>
        </w:rPr>
        <w:t xml:space="preserve">настоящего Федерального закона (за исключением случаев </w:t>
      </w:r>
      <w:r>
        <w:rPr>
          <w:color w:val="000000"/>
          <w:spacing w:val="0"/>
          <w:w w:val="100"/>
          <w:position w:val="0"/>
          <w:shd w:val="clear" w:color="auto" w:fill="auto"/>
          <w:lang w:val="ru-RU" w:eastAsia="ru-RU" w:bidi="ru-RU"/>
        </w:rPr>
        <w:t xml:space="preserve">непредставления информации и документов, предусмотренных </w:t>
      </w:r>
      <w:r>
        <w:rPr>
          <w:color w:val="0000FF"/>
          <w:spacing w:val="0"/>
          <w:w w:val="100"/>
          <w:position w:val="0"/>
          <w:shd w:val="clear" w:color="auto" w:fill="auto"/>
          <w:lang w:val="ru-RU" w:eastAsia="ru-RU" w:bidi="ru-RU"/>
        </w:rPr>
        <w:t xml:space="preserve">пунктом 5 части 1 статьи 43 </w:t>
      </w:r>
      <w:r>
        <w:rPr>
          <w:color w:val="000000"/>
          <w:spacing w:val="0"/>
          <w:w w:val="100"/>
          <w:position w:val="0"/>
          <w:shd w:val="clear" w:color="auto" w:fill="auto"/>
          <w:lang w:val="ru-RU" w:eastAsia="ru-RU" w:bidi="ru-RU"/>
        </w:rPr>
        <w:t>настоящего Федерального закона).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Согласно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w:t>
      </w:r>
      <w:r>
        <w:rPr>
          <w:color w:val="0000FF"/>
          <w:spacing w:val="0"/>
          <w:w w:val="100"/>
          <w:position w:val="0"/>
          <w:shd w:val="clear" w:color="auto" w:fill="auto"/>
          <w:lang w:val="ru-RU" w:eastAsia="ru-RU" w:bidi="ru-RU"/>
        </w:rPr>
        <w:t xml:space="preserve">долю </w:t>
      </w:r>
      <w:r>
        <w:rPr>
          <w:color w:val="000000"/>
          <w:spacing w:val="0"/>
          <w:w w:val="100"/>
          <w:position w:val="0"/>
          <w:shd w:val="clear" w:color="auto" w:fill="auto"/>
          <w:lang w:val="ru-RU" w:eastAsia="ru-RU" w:bidi="ru-RU"/>
        </w:rPr>
        <w:t xml:space="preserve">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w:t>
      </w:r>
      <w:r>
        <w:rPr>
          <w:color w:val="0000FF"/>
          <w:spacing w:val="0"/>
          <w:w w:val="100"/>
          <w:position w:val="0"/>
          <w:shd w:val="clear" w:color="auto" w:fill="auto"/>
          <w:lang w:val="ru-RU" w:eastAsia="ru-RU" w:bidi="ru-RU"/>
        </w:rPr>
        <w:t xml:space="preserve">порядок </w:t>
      </w:r>
      <w:r>
        <w:rPr>
          <w:color w:val="000000"/>
          <w:spacing w:val="0"/>
          <w:w w:val="100"/>
          <w:position w:val="0"/>
          <w:shd w:val="clear" w:color="auto" w:fill="auto"/>
          <w:lang w:val="ru-RU" w:eastAsia="ru-RU" w:bidi="ru-RU"/>
        </w:rPr>
        <w:t>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Пунктом 1 Постановления №617 утвержден </w:t>
      </w:r>
      <w:r>
        <w:rPr>
          <w:color w:val="0000FF"/>
          <w:spacing w:val="0"/>
          <w:w w:val="100"/>
          <w:position w:val="0"/>
          <w:shd w:val="clear" w:color="auto" w:fill="auto"/>
          <w:lang w:val="ru-RU" w:eastAsia="ru-RU" w:bidi="ru-RU"/>
        </w:rPr>
        <w:t xml:space="preserve">перечень </w:t>
      </w:r>
      <w:r>
        <w:rPr>
          <w:color w:val="000000"/>
          <w:spacing w:val="0"/>
          <w:w w:val="100"/>
          <w:position w:val="0"/>
          <w:shd w:val="clear" w:color="auto" w:fill="auto"/>
          <w:lang w:val="ru-RU" w:eastAsia="ru-RU" w:bidi="ru-RU"/>
        </w:rPr>
        <w:t>отдельных видов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Пунктом 2 Постановления №617 установлено, что для целей осуществления закупок отдельных видов промышленных товаров, включенных в перечень, заказчик отклоняет все заявки,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(далее - заявки), при условии, что на участие в закупке подана одна (или более) заявка, удовлетворяющая требованиям извещения об осуществлении закупки, документации о закупке (в случае, если Федеральным </w:t>
      </w:r>
      <w:r>
        <w:rPr>
          <w:color w:val="0000FF"/>
          <w:spacing w:val="0"/>
          <w:w w:val="100"/>
          <w:position w:val="0"/>
          <w:shd w:val="clear" w:color="auto" w:fill="auto"/>
          <w:lang w:val="ru-RU" w:eastAsia="ru-RU" w:bidi="ru-RU"/>
        </w:rPr>
        <w:t xml:space="preserve">законом </w:t>
      </w:r>
      <w:r>
        <w:rPr>
          <w:color w:val="000000"/>
          <w:spacing w:val="0"/>
          <w:w w:val="100"/>
          <w:position w:val="0"/>
          <w:shd w:val="clear" w:color="auto" w:fill="auto"/>
          <w:lang w:val="ru-RU" w:eastAsia="ru-RU" w:bidi="ru-RU"/>
        </w:rPr>
        <w:t>"О контрактной системе в сфере закупок товаров, работ, услуг для обеспечения государственных и муниципальных нужд" предусмотрена документация о закупке), которая содержит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 7 Постановления №617 для целей реализации настоящего постановления подтверждением страны происхождения отдельных видов промышленных товаров является одно из следующих условий:</w:t>
      </w:r>
    </w:p>
    <w:p>
      <w:pPr>
        <w:pStyle w:val="Style13"/>
        <w:keepNext w:val="0"/>
        <w:keepLines w:val="0"/>
        <w:widowControl w:val="0"/>
        <w:numPr>
          <w:ilvl w:val="0"/>
          <w:numId w:val="1"/>
        </w:numPr>
        <w:shd w:val="clear" w:color="auto" w:fill="auto"/>
        <w:tabs>
          <w:tab w:pos="104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указание номеров реестровых записей из реестра промышленной продукции, произведенной на территории Российской Федерации (далее - реестр российской промышленной продукции), а также информации о совокупном количестве баллов за выполнение технологических операций (условий) на территории Российской </w:t>
      </w:r>
      <w:r>
        <w:rPr>
          <w:color w:val="000000"/>
          <w:spacing w:val="0"/>
          <w:w w:val="100"/>
          <w:position w:val="0"/>
          <w:shd w:val="clear" w:color="auto" w:fill="auto"/>
          <w:lang w:val="ru-RU" w:eastAsia="ru-RU" w:bidi="ru-RU"/>
        </w:rPr>
        <w:t xml:space="preserve">Федерации, если это предусмотрено </w:t>
      </w:r>
      <w:r>
        <w:rPr>
          <w:color w:val="0000FF"/>
          <w:spacing w:val="0"/>
          <w:w w:val="100"/>
          <w:position w:val="0"/>
          <w:shd w:val="clear" w:color="auto" w:fill="auto"/>
          <w:lang w:val="ru-RU" w:eastAsia="ru-RU" w:bidi="ru-RU"/>
        </w:rPr>
        <w:t xml:space="preserve">постановлением </w:t>
      </w:r>
      <w:r>
        <w:rPr>
          <w:color w:val="000000"/>
          <w:spacing w:val="0"/>
          <w:w w:val="100"/>
          <w:position w:val="0"/>
          <w:shd w:val="clear" w:color="auto" w:fill="auto"/>
          <w:lang w:val="ru-RU" w:eastAsia="ru-RU" w:bidi="ru-RU"/>
        </w:rPr>
        <w:t>Правительства Российской Федерации от 17.07.2015 №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(далее - совокупное количество баллов);</w:t>
      </w:r>
    </w:p>
    <w:p>
      <w:pPr>
        <w:pStyle w:val="Style13"/>
        <w:keepNext w:val="0"/>
        <w:keepLines w:val="0"/>
        <w:widowControl w:val="0"/>
        <w:numPr>
          <w:ilvl w:val="0"/>
          <w:numId w:val="1"/>
        </w:numPr>
        <w:shd w:val="clear" w:color="auto" w:fill="auto"/>
        <w:tabs>
          <w:tab w:pos="106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указание номеров реестровых записей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а также информации о совокупном количестве баллов за выполнение на территории государств - членов Евразийского экономического союза технологических операций (условий), если это предусмотрено </w:t>
      </w:r>
      <w:r>
        <w:rPr>
          <w:color w:val="0000FF"/>
          <w:spacing w:val="0"/>
          <w:w w:val="100"/>
          <w:position w:val="0"/>
          <w:shd w:val="clear" w:color="auto" w:fill="auto"/>
          <w:lang w:val="ru-RU" w:eastAsia="ru-RU" w:bidi="ru-RU"/>
        </w:rPr>
        <w:t xml:space="preserve">решением </w:t>
      </w:r>
      <w:r>
        <w:rPr>
          <w:color w:val="000000"/>
          <w:spacing w:val="0"/>
          <w:w w:val="100"/>
          <w:position w:val="0"/>
          <w:shd w:val="clear" w:color="auto" w:fill="auto"/>
          <w:lang w:val="ru-RU" w:eastAsia="ru-RU" w:bidi="ru-RU"/>
        </w:rPr>
        <w:t>Совета Евразийской экономической комиссии от 23.11.2020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В соответствии с п. 9 Постановления №617 подтверждением страны происхождения товаров, указанных в </w:t>
      </w:r>
      <w:r>
        <w:rPr>
          <w:color w:val="0000FF"/>
          <w:spacing w:val="0"/>
          <w:w w:val="100"/>
          <w:position w:val="0"/>
          <w:shd w:val="clear" w:color="auto" w:fill="auto"/>
          <w:lang w:val="ru-RU" w:eastAsia="ru-RU" w:bidi="ru-RU"/>
        </w:rPr>
        <w:t>перечне</w:t>
      </w:r>
      <w:r>
        <w:rPr>
          <w:color w:val="000000"/>
          <w:spacing w:val="0"/>
          <w:w w:val="100"/>
          <w:position w:val="0"/>
          <w:shd w:val="clear" w:color="auto" w:fill="auto"/>
          <w:lang w:val="ru-RU" w:eastAsia="ru-RU" w:bidi="ru-RU"/>
        </w:rPr>
        <w:t>, является указание (декларирование)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Номера реестровых записей и совокупное количество баллов (при наличии) о поставляемом товаре включаются в контракт.</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Как установлено материалами дела объектом закупки является поставка тренажера для отработки навыков внутривенных, подкожных и внутрикожных инъекций (код ОКПД2: 32.99.53.120) данный товар включен в перечень утвержденный Постановлением Правительства Российской Федерации от 30.04.2020 №617.</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Извещением об осуществлении закупки установлено ограничение допуска в соответствии с Постановлением Правительства Российской Федерации от 30.04.2020 №617.</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Как установлено материалами дела, победителем электронного аукциона (заявка с идентификационным номером №78) предложен к поставке товар производства Российской Федерации, а также указан номер реестровой записи из реестра российской промышленной продукции - 10130082 (1750\563\2023) от 08.07.2021, заявка признана закупочной комиссией соответствующей требованиям извещения об осуществлении закупки. Участником закупки (заявка с идентификационным номером №230) также предложен к поставке товар производства Российской Федерации, а также указан номер реестровой записи из реестра российской промышленной продукции - 10130082 (1750\563\2023) от 08.07.2021, заявка признана закупочной комиссией соответствующей требованиям извещения об осуществлении закупки. Участником закупки (заявка с идентификационным номером №186) также предложен к поставке товар производства Российской Федерации, а также указан номер реестровой записи из реестра российской промышленной продукции - 10326124 (1946\2\2022) от 08.08.2022, заявка признана закупочной комиссией соответствующей требованиям извещения об осуществлении закупки.</w:t>
      </w:r>
      <w:r>
        <w:br w:type="page"/>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заявке участников электронного аукциона представлены все характеристики, соответствующие требованиям извещения об осуществлении закупки, оснований для отклонения данных заявок закупочной комиссией нет. Таким образом, Комиссия Хабаровского УФАС России приходит к выводу о признании жалобы необоснованной.</w:t>
      </w:r>
    </w:p>
    <w:p>
      <w:pPr>
        <w:pStyle w:val="Style13"/>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На основании изложенного, Комиссия Хабаровского УФАС России, руководствуясь ст.ст. 99, 106 Закона о контрактной системе,</w:t>
      </w:r>
    </w:p>
    <w:p>
      <w:pPr>
        <w:pStyle w:val="Style13"/>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29"/>
        <w:keepNext/>
        <w:keepLines/>
        <w:widowControl w:val="0"/>
        <w:shd w:val="clear" w:color="auto" w:fill="auto"/>
        <w:bidi w:val="0"/>
        <w:spacing w:before="0" w:after="280" w:line="240" w:lineRule="auto"/>
        <w:ind w:left="0" w:right="0"/>
        <w:jc w:val="both"/>
      </w:pPr>
      <w:bookmarkStart w:id="20" w:name="bookmark20"/>
      <w:r>
        <w:rPr>
          <w:color w:val="000000"/>
          <w:spacing w:val="0"/>
          <w:w w:val="100"/>
          <w:position w:val="0"/>
          <w:shd w:val="clear" w:color="auto" w:fill="auto"/>
          <w:lang w:val="ru-RU" w:eastAsia="ru-RU" w:bidi="ru-RU"/>
        </w:rPr>
        <w:t xml:space="preserve">Признать жалобу ИП Ахметова И.Ф на действия заказчика Краевое государственное бюджетное профессиональное образовательное учреждение «Хабаровский государственный медицинский колледж имени Г.С. Макарова» при осуществлении закупки путем проведения электронного аукциона на поставку тренажера для отработки навыков внутривенных, подкожных и внутрикожных инъекций (извещение №0322200016224000034) - </w:t>
      </w:r>
      <w:r>
        <w:rPr>
          <w:b/>
          <w:bCs/>
          <w:color w:val="000000"/>
          <w:spacing w:val="0"/>
          <w:w w:val="100"/>
          <w:position w:val="0"/>
          <w:shd w:val="clear" w:color="auto" w:fill="auto"/>
          <w:lang w:val="ru-RU" w:eastAsia="ru-RU" w:bidi="ru-RU"/>
        </w:rPr>
        <w:t>необоснованной.</w:t>
      </w:r>
      <w:bookmarkEnd w:id="20"/>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Настоящее решение может быть обжаловано в Арбитражный суд Хабаровского края в течение трех месяцев со дня его оглашения.</w:t>
      </w:r>
    </w:p>
    <w:p>
      <w:pPr>
        <w:widowControl w:val="0"/>
        <w:spacing w:line="1" w:lineRule="exact"/>
        <w:sectPr>
          <w:footnotePr>
            <w:pos w:val="pageBottom"/>
            <w:numFmt w:val="decimal"/>
            <w:numRestart w:val="continuous"/>
          </w:footnotePr>
          <w:type w:val="continuous"/>
          <w:pgSz w:w="11900" w:h="16840"/>
          <w:pgMar w:top="1055" w:right="538" w:bottom="1209" w:left="1100" w:header="0" w:footer="3" w:gutter="0"/>
          <w:cols w:space="720"/>
          <w:noEndnote/>
          <w:rtlGutter w:val="0"/>
          <w:docGrid w:linePitch="360"/>
        </w:sectPr>
      </w:pPr>
      <w:r>
        <mc:AlternateContent>
          <mc:Choice Requires="wps">
            <w:drawing>
              <wp:anchor distT="508000" distB="362585" distL="0" distR="0" simplePos="0" relativeHeight="125829380" behindDoc="0" locked="0" layoutInCell="1" allowOverlap="1">
                <wp:simplePos x="0" y="0"/>
                <wp:positionH relativeFrom="page">
                  <wp:posOffset>739140</wp:posOffset>
                </wp:positionH>
                <wp:positionV relativeFrom="paragraph">
                  <wp:posOffset>508000</wp:posOffset>
                </wp:positionV>
                <wp:extent cx="1764665" cy="243840"/>
                <wp:wrapTopAndBottom/>
                <wp:docPr id="7" name="Shape 7"/>
                <a:graphic xmlns:a="http://schemas.openxmlformats.org/drawingml/2006/main">
                  <a:graphicData uri="http://schemas.microsoft.com/office/word/2010/wordprocessingShape">
                    <wps:wsp>
                      <wps:cNvSpPr txBox="1"/>
                      <wps:spPr>
                        <a:xfrm>
                          <a:ext cx="1764665" cy="24384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8.200000000000003pt;margin-top:40.pt;width:138.95000000000002pt;height:19.199999999999999pt;z-index:-125829373;mso-wrap-distance-left:0;mso-wrap-distance-top:40.pt;mso-wrap-distance-right:0;mso-wrap-distance-bottom:28.550000000000001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581025" distB="0" distL="0" distR="1786255" simplePos="0" relativeHeight="125829382" behindDoc="0" locked="0" layoutInCell="1" allowOverlap="1">
            <wp:simplePos x="0" y="0"/>
            <wp:positionH relativeFrom="page">
              <wp:posOffset>3131820</wp:posOffset>
            </wp:positionH>
            <wp:positionV relativeFrom="paragraph">
              <wp:posOffset>581025</wp:posOffset>
            </wp:positionV>
            <wp:extent cx="353695" cy="53657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7"/>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3589020</wp:posOffset>
                </wp:positionH>
                <wp:positionV relativeFrom="paragraph">
                  <wp:posOffset>980440</wp:posOffset>
                </wp:positionV>
                <wp:extent cx="1280160" cy="103505"/>
                <wp:wrapNone/>
                <wp:docPr id="11" name="Shape 11"/>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AEAEA"/>
                                <w:spacing w:val="0"/>
                                <w:w w:val="100"/>
                                <w:position w:val="0"/>
                                <w:sz w:val="11"/>
                                <w:szCs w:val="11"/>
                                <w:shd w:val="clear" w:color="auto" w:fill="auto"/>
                                <w:lang w:val="ru-RU" w:eastAsia="ru-RU" w:bidi="ru-RU"/>
                              </w:rPr>
                              <w:t xml:space="preserve">СВЕДЕНИЯ </w:t>
                            </w:r>
                            <w:r>
                              <w:rPr>
                                <w:rFonts w:ascii="Arial" w:eastAsia="Arial" w:hAnsi="Arial" w:cs="Arial"/>
                                <w:color w:val="FFFFFF"/>
                                <w:spacing w:val="0"/>
                                <w:w w:val="100"/>
                                <w:position w:val="0"/>
                                <w:sz w:val="11"/>
                                <w:szCs w:val="11"/>
                                <w:shd w:val="clear" w:color="auto" w:fill="auto"/>
                                <w:lang w:val="ru-RU" w:eastAsia="ru-RU" w:bidi="ru-RU"/>
                              </w:rPr>
                              <w:t xml:space="preserve">О </w:t>
                            </w:r>
                            <w:r>
                              <w:rPr>
                                <w:rFonts w:ascii="Arial" w:eastAsia="Arial" w:hAnsi="Arial" w:cs="Arial"/>
                                <w:color w:val="EAEAEA"/>
                                <w:spacing w:val="0"/>
                                <w:w w:val="100"/>
                                <w:position w:val="0"/>
                                <w:sz w:val="11"/>
                                <w:szCs w:val="11"/>
                                <w:shd w:val="clear" w:color="auto" w:fill="auto"/>
                                <w:lang w:val="ru-RU" w:eastAsia="ru-RU" w:bidi="ru-RU"/>
                              </w:rPr>
                              <w:t>СЕРТИФИКАТЕ ЭП</w:t>
                            </w:r>
                          </w:p>
                        </w:txbxContent>
                      </wps:txbx>
                      <wps:bodyPr lIns="0" tIns="0" rIns="0" bIns="0">
                        <a:noAutoFit/>
                      </wps:bodyPr>
                    </wps:wsp>
                  </a:graphicData>
                </a:graphic>
              </wp:anchor>
            </w:drawing>
          </mc:Choice>
          <mc:Fallback>
            <w:pict>
              <v:shape id="_x0000_s1037" type="#_x0000_t202" style="position:absolute;margin-left:282.60000000000002pt;margin-top:77.200000000000003pt;width:100.8pt;height:8.1500000000000004pt;z-index:251657729;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AEAEA"/>
                          <w:spacing w:val="0"/>
                          <w:w w:val="100"/>
                          <w:position w:val="0"/>
                          <w:sz w:val="11"/>
                          <w:szCs w:val="11"/>
                          <w:shd w:val="clear" w:color="auto" w:fill="auto"/>
                          <w:lang w:val="ru-RU" w:eastAsia="ru-RU" w:bidi="ru-RU"/>
                        </w:rPr>
                        <w:t xml:space="preserve">СВЕДЕНИЯ </w:t>
                      </w:r>
                      <w:r>
                        <w:rPr>
                          <w:rFonts w:ascii="Arial" w:eastAsia="Arial" w:hAnsi="Arial" w:cs="Arial"/>
                          <w:color w:val="FFFFFF"/>
                          <w:spacing w:val="0"/>
                          <w:w w:val="100"/>
                          <w:position w:val="0"/>
                          <w:sz w:val="11"/>
                          <w:szCs w:val="11"/>
                          <w:shd w:val="clear" w:color="auto" w:fill="auto"/>
                          <w:lang w:val="ru-RU" w:eastAsia="ru-RU" w:bidi="ru-RU"/>
                        </w:rPr>
                        <w:t xml:space="preserve">О </w:t>
                      </w:r>
                      <w:r>
                        <w:rPr>
                          <w:rFonts w:ascii="Arial" w:eastAsia="Arial" w:hAnsi="Arial" w:cs="Arial"/>
                          <w:color w:val="EAEAEA"/>
                          <w:spacing w:val="0"/>
                          <w:w w:val="100"/>
                          <w:position w:val="0"/>
                          <w:sz w:val="11"/>
                          <w:szCs w:val="11"/>
                          <w:shd w:val="clear" w:color="auto" w:fill="auto"/>
                          <w:lang w:val="ru-RU" w:eastAsia="ru-RU" w:bidi="ru-RU"/>
                        </w:rPr>
                        <w:t>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3546475</wp:posOffset>
                </wp:positionH>
                <wp:positionV relativeFrom="paragraph">
                  <wp:posOffset>669290</wp:posOffset>
                </wp:positionV>
                <wp:extent cx="1722120" cy="255905"/>
                <wp:wrapNone/>
                <wp:docPr id="13" name="Shape 1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79.25pt;margin-top:52.700000000000003pt;width:135.59999999999999pt;height:20.15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508000" distB="362585" distL="0" distR="0" simplePos="0" relativeHeight="125829383" behindDoc="0" locked="0" layoutInCell="1" allowOverlap="1">
                <wp:simplePos x="0" y="0"/>
                <wp:positionH relativeFrom="page">
                  <wp:posOffset>6100445</wp:posOffset>
                </wp:positionH>
                <wp:positionV relativeFrom="paragraph">
                  <wp:posOffset>508000</wp:posOffset>
                </wp:positionV>
                <wp:extent cx="1085215" cy="243840"/>
                <wp:wrapTopAndBottom/>
                <wp:docPr id="15" name="Shape 15"/>
                <a:graphic xmlns:a="http://schemas.openxmlformats.org/drawingml/2006/main">
                  <a:graphicData uri="http://schemas.microsoft.com/office/word/2010/wordprocessingShape">
                    <wps:wsp>
                      <wps:cNvSpPr txBox="1"/>
                      <wps:spPr>
                        <a:xfrm>
                          <a:ext cx="1085215" cy="24384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Л.А. Ильченко</w:t>
                            </w:r>
                          </w:p>
                        </w:txbxContent>
                      </wps:txbx>
                      <wps:bodyPr wrap="none" lIns="0" tIns="0" rIns="0" bIns="0">
                        <a:noAutoFit/>
                      </wps:bodyPr>
                    </wps:wsp>
                  </a:graphicData>
                </a:graphic>
              </wp:anchor>
            </w:drawing>
          </mc:Choice>
          <mc:Fallback>
            <w:pict>
              <v:shape id="_x0000_s1041" type="#_x0000_t202" style="position:absolute;margin-left:480.35000000000002pt;margin-top:40.pt;width:85.450000000000003pt;height:19.199999999999999pt;z-index:-125829370;mso-wrap-distance-left:0;mso-wrap-distance-top:40.pt;mso-wrap-distance-right:0;mso-wrap-distance-bottom:28.550000000000001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Л.А. Ильченко</w:t>
                      </w:r>
                    </w:p>
                  </w:txbxContent>
                </v:textbox>
                <w10:wrap type="topAndBottom" anchorx="page"/>
              </v:shape>
            </w:pict>
          </mc:Fallback>
        </mc:AlternateContent>
      </w:r>
    </w:p>
    <w:p>
      <w:pPr>
        <w:pStyle w:val="Style34"/>
        <w:keepNext w:val="0"/>
        <w:keepLines w:val="0"/>
        <w:widowControl w:val="0"/>
        <w:shd w:val="clear" w:color="auto" w:fill="auto"/>
        <w:bidi w:val="0"/>
        <w:spacing w:before="0" w:after="0" w:line="240" w:lineRule="auto"/>
        <w:ind w:right="0" w:firstLine="0"/>
        <w:jc w:val="left"/>
        <w:rPr>
          <w:sz w:val="11"/>
          <w:szCs w:val="11"/>
        </w:rPr>
      </w:pPr>
      <w:r>
        <w:rPr>
          <w:color w:val="868686"/>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Ильченко Лариса Александровна</w:t>
      </w:r>
    </w:p>
    <w:p>
      <w:pPr>
        <w:pStyle w:val="Style3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53090А0421ЕЕ18С746В01Е823Е3291СЗ</w:t>
      </w:r>
    </w:p>
    <w:p>
      <w:pPr>
        <w:pStyle w:val="Style34"/>
        <w:keepNext w:val="0"/>
        <w:keepLines w:val="0"/>
        <w:widowControl w:val="0"/>
        <w:shd w:val="clear" w:color="auto" w:fill="auto"/>
        <w:bidi w:val="0"/>
        <w:spacing w:before="0" w:after="54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05.09.2024 </w:t>
      </w:r>
      <w:r>
        <w:rPr>
          <w:color w:val="868686"/>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29.11.2025</w:t>
      </w:r>
    </w:p>
    <w:p>
      <w:pPr>
        <w:pStyle w:val="Style13"/>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3"/>
        <w:keepNext w:val="0"/>
        <w:keepLines w:val="0"/>
        <w:widowControl w:val="0"/>
        <w:shd w:val="clear" w:color="auto" w:fill="auto"/>
        <w:bidi w:val="0"/>
        <w:spacing w:before="0" w:after="640" w:line="240" w:lineRule="auto"/>
        <w:ind w:left="0" w:right="0" w:firstLine="900"/>
        <w:jc w:val="left"/>
      </w:pPr>
      <w:r>
        <w:drawing>
          <wp:anchor distT="0" distB="0" distL="114300" distR="1900555" simplePos="0" relativeHeight="125829385" behindDoc="0" locked="0" layoutInCell="1" allowOverlap="1">
            <wp:simplePos x="0" y="0"/>
            <wp:positionH relativeFrom="page">
              <wp:posOffset>3131820</wp:posOffset>
            </wp:positionH>
            <wp:positionV relativeFrom="paragraph">
              <wp:posOffset>50800</wp:posOffset>
            </wp:positionV>
            <wp:extent cx="353695" cy="536575"/>
            <wp:wrapSquare wrapText="right"/>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3589020</wp:posOffset>
                </wp:positionH>
                <wp:positionV relativeFrom="paragraph">
                  <wp:posOffset>453390</wp:posOffset>
                </wp:positionV>
                <wp:extent cx="1280160" cy="100330"/>
                <wp:wrapNone/>
                <wp:docPr id="19" name="Shape 19"/>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AEAEA"/>
                                <w:spacing w:val="0"/>
                                <w:w w:val="100"/>
                                <w:position w:val="0"/>
                                <w:sz w:val="11"/>
                                <w:szCs w:val="11"/>
                                <w:shd w:val="clear" w:color="auto" w:fill="auto"/>
                                <w:lang w:val="ru-RU" w:eastAsia="ru-RU" w:bidi="ru-RU"/>
                              </w:rPr>
                              <w:t xml:space="preserve">СВЕДЕНИЯ </w:t>
                            </w:r>
                            <w:r>
                              <w:rPr>
                                <w:rFonts w:ascii="Arial" w:eastAsia="Arial" w:hAnsi="Arial" w:cs="Arial"/>
                                <w:color w:val="FFFFFF"/>
                                <w:spacing w:val="0"/>
                                <w:w w:val="100"/>
                                <w:position w:val="0"/>
                                <w:sz w:val="11"/>
                                <w:szCs w:val="11"/>
                                <w:shd w:val="clear" w:color="auto" w:fill="auto"/>
                                <w:lang w:val="ru-RU" w:eastAsia="ru-RU" w:bidi="ru-RU"/>
                              </w:rPr>
                              <w:t xml:space="preserve">О </w:t>
                            </w:r>
                            <w:r>
                              <w:rPr>
                                <w:rFonts w:ascii="Arial" w:eastAsia="Arial" w:hAnsi="Arial" w:cs="Arial"/>
                                <w:color w:val="EAEAEA"/>
                                <w:spacing w:val="0"/>
                                <w:w w:val="100"/>
                                <w:position w:val="0"/>
                                <w:sz w:val="11"/>
                                <w:szCs w:val="11"/>
                                <w:shd w:val="clear" w:color="auto" w:fill="auto"/>
                                <w:lang w:val="ru-RU" w:eastAsia="ru-RU" w:bidi="ru-RU"/>
                              </w:rPr>
                              <w:t>СЕРТИФИКАТЕ ЭП</w:t>
                            </w:r>
                          </w:p>
                        </w:txbxContent>
                      </wps:txbx>
                      <wps:bodyPr lIns="0" tIns="0" rIns="0" bIns="0">
                        <a:noAutoFit/>
                      </wps:bodyPr>
                    </wps:wsp>
                  </a:graphicData>
                </a:graphic>
              </wp:anchor>
            </w:drawing>
          </mc:Choice>
          <mc:Fallback>
            <w:pict>
              <v:shape id="_x0000_s1045" type="#_x0000_t202" style="position:absolute;margin-left:282.60000000000002pt;margin-top:35.700000000000003pt;width:100.8pt;height:7.9000000000000004pt;z-index:251657733;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AEAEA"/>
                          <w:spacing w:val="0"/>
                          <w:w w:val="100"/>
                          <w:position w:val="0"/>
                          <w:sz w:val="11"/>
                          <w:szCs w:val="11"/>
                          <w:shd w:val="clear" w:color="auto" w:fill="auto"/>
                          <w:lang w:val="ru-RU" w:eastAsia="ru-RU" w:bidi="ru-RU"/>
                        </w:rPr>
                        <w:t xml:space="preserve">СВЕДЕНИЯ </w:t>
                      </w:r>
                      <w:r>
                        <w:rPr>
                          <w:rFonts w:ascii="Arial" w:eastAsia="Arial" w:hAnsi="Arial" w:cs="Arial"/>
                          <w:color w:val="FFFFFF"/>
                          <w:spacing w:val="0"/>
                          <w:w w:val="100"/>
                          <w:position w:val="0"/>
                          <w:sz w:val="11"/>
                          <w:szCs w:val="11"/>
                          <w:shd w:val="clear" w:color="auto" w:fill="auto"/>
                          <w:lang w:val="ru-RU" w:eastAsia="ru-RU" w:bidi="ru-RU"/>
                        </w:rPr>
                        <w:t xml:space="preserve">О </w:t>
                      </w:r>
                      <w:r>
                        <w:rPr>
                          <w:rFonts w:ascii="Arial" w:eastAsia="Arial" w:hAnsi="Arial" w:cs="Arial"/>
                          <w:color w:val="EAEAEA"/>
                          <w:spacing w:val="0"/>
                          <w:w w:val="100"/>
                          <w:position w:val="0"/>
                          <w:sz w:val="11"/>
                          <w:szCs w:val="11"/>
                          <w:shd w:val="clear" w:color="auto" w:fill="auto"/>
                          <w:lang w:val="ru-RU" w:eastAsia="ru-RU" w:bidi="ru-RU"/>
                        </w:rPr>
                        <w:t>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3546475</wp:posOffset>
                </wp:positionH>
                <wp:positionV relativeFrom="paragraph">
                  <wp:posOffset>139065</wp:posOffset>
                </wp:positionV>
                <wp:extent cx="1722120" cy="255905"/>
                <wp:wrapNone/>
                <wp:docPr id="21" name="Shape 2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79.25pt;margin-top:10.950000000000001pt;width:135.59999999999999pt;height:20.150000000000002pt;z-index:251657735;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М.А. Пилипенко</w:t>
      </w:r>
    </w:p>
    <w:p>
      <w:pPr>
        <w:pStyle w:val="Style34"/>
        <w:keepNext w:val="0"/>
        <w:keepLines w:val="0"/>
        <w:widowControl w:val="0"/>
        <w:shd w:val="clear" w:color="auto" w:fill="auto"/>
        <w:bidi w:val="0"/>
        <w:spacing w:before="0" w:after="0" w:line="240" w:lineRule="auto"/>
        <w:ind w:right="0" w:firstLine="0"/>
        <w:jc w:val="left"/>
        <w:rPr>
          <w:sz w:val="11"/>
          <w:szCs w:val="11"/>
        </w:rPr>
      </w:pPr>
      <w:r>
        <w:rPr>
          <w:color w:val="6B6B6B"/>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Пилипенко Мария Алексеевна</w:t>
      </w:r>
    </w:p>
    <w:p>
      <w:pPr>
        <w:pStyle w:val="Style3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4АЗЕ655ЕСА49Е804048Е50ВЕ33298660</w:t>
      </w:r>
    </w:p>
    <w:p>
      <w:pPr>
        <w:pStyle w:val="Style34"/>
        <w:keepNext w:val="0"/>
        <w:keepLines w:val="0"/>
        <w:widowControl w:val="0"/>
        <w:shd w:val="clear" w:color="auto" w:fill="auto"/>
        <w:bidi w:val="0"/>
        <w:spacing w:before="0" w:after="54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868686"/>
          <w:spacing w:val="0"/>
          <w:w w:val="100"/>
          <w:position w:val="0"/>
          <w:shd w:val="clear" w:color="auto" w:fill="auto"/>
          <w:lang w:val="ru-RU" w:eastAsia="ru-RU" w:bidi="ru-RU"/>
        </w:rPr>
        <w:t>20.11</w:t>
      </w:r>
      <w:r>
        <w:rPr>
          <w:color w:val="6B6B6B"/>
          <w:spacing w:val="0"/>
          <w:w w:val="100"/>
          <w:position w:val="0"/>
          <w:shd w:val="clear" w:color="auto" w:fill="auto"/>
          <w:lang w:val="ru-RU" w:eastAsia="ru-RU" w:bidi="ru-RU"/>
        </w:rPr>
        <w:t>.2023 по 12.02.2025</w:t>
      </w:r>
    </w:p>
    <w:p>
      <w:pPr>
        <w:pStyle w:val="Style13"/>
        <w:keepNext w:val="0"/>
        <w:keepLines w:val="0"/>
        <w:widowControl w:val="0"/>
        <w:shd w:val="clear" w:color="auto" w:fill="auto"/>
        <w:bidi w:val="0"/>
        <w:spacing w:before="0" w:after="640" w:line="240" w:lineRule="auto"/>
        <w:ind w:left="1320" w:right="0" w:firstLine="0"/>
        <w:jc w:val="left"/>
      </w:pPr>
      <w:r>
        <w:drawing>
          <wp:anchor distT="0" distB="0" distL="114300" distR="1900555" simplePos="0" relativeHeight="125829386" behindDoc="0" locked="0" layoutInCell="1" allowOverlap="1">
            <wp:simplePos x="0" y="0"/>
            <wp:positionH relativeFrom="page">
              <wp:posOffset>3131820</wp:posOffset>
            </wp:positionH>
            <wp:positionV relativeFrom="paragraph">
              <wp:posOffset>50800</wp:posOffset>
            </wp:positionV>
            <wp:extent cx="353695" cy="536575"/>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3589020</wp:posOffset>
                </wp:positionH>
                <wp:positionV relativeFrom="paragraph">
                  <wp:posOffset>450215</wp:posOffset>
                </wp:positionV>
                <wp:extent cx="1280160" cy="103505"/>
                <wp:wrapNone/>
                <wp:docPr id="25" name="Shape 25"/>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82.60000000000002pt;margin-top:35.450000000000003pt;width:100.8pt;height:8.1500000000000004pt;z-index:251657737;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3546475</wp:posOffset>
                </wp:positionH>
                <wp:positionV relativeFrom="paragraph">
                  <wp:posOffset>139065</wp:posOffset>
                </wp:positionV>
                <wp:extent cx="1722120" cy="255905"/>
                <wp:wrapNone/>
                <wp:docPr id="27" name="Shape 2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79.25pt;margin-top:10.950000000000001pt;width:135.59999999999999pt;height:20.150000000000002pt;z-index:251657739;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Е.Ю. Погиба</w:t>
      </w:r>
    </w:p>
    <w:p>
      <w:pPr>
        <w:pStyle w:val="Style34"/>
        <w:keepNext w:val="0"/>
        <w:keepLines w:val="0"/>
        <w:widowControl w:val="0"/>
        <w:shd w:val="clear" w:color="auto" w:fill="auto"/>
        <w:bidi w:val="0"/>
        <w:spacing w:before="0" w:after="0" w:line="240" w:lineRule="auto"/>
        <w:ind w:right="0" w:firstLine="0"/>
        <w:jc w:val="left"/>
        <w:rPr>
          <w:sz w:val="11"/>
          <w:szCs w:val="11"/>
        </w:rPr>
      </w:pPr>
      <w:r>
        <w:rPr>
          <w:color w:val="868686"/>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Погиба Елена Юрьевна</w:t>
      </w:r>
    </w:p>
    <w:p>
      <w:pPr>
        <w:pStyle w:val="Style3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05527ВЗВ3988ЕВ0ОАП9СЕ0ЕЭЕ72АОЕ64</w:t>
      </w:r>
    </w:p>
    <w:p>
      <w:pPr>
        <w:pStyle w:val="Style34"/>
        <w:keepNext w:val="0"/>
        <w:keepLines w:val="0"/>
        <w:widowControl w:val="0"/>
        <w:shd w:val="clear" w:color="auto" w:fill="auto"/>
        <w:bidi w:val="0"/>
        <w:spacing w:before="0" w:after="134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03.09.2024 </w:t>
      </w:r>
      <w:r>
        <w:rPr>
          <w:color w:val="868686"/>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27.11.2025</w:t>
      </w:r>
    </w:p>
    <w:p>
      <w:pPr>
        <w:pStyle w:val="Style40"/>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Исп.Погиба Е.Ю. тел.(4212) 31-11-91</w:t>
      </w:r>
    </w:p>
    <w:sectPr>
      <w:footnotePr>
        <w:pos w:val="pageBottom"/>
        <w:numFmt w:val="decimal"/>
        <w:numRestart w:val="continuous"/>
      </w:footnotePr>
      <w:type w:val="continuous"/>
      <w:pgSz w:w="11900" w:h="16840"/>
      <w:pgMar w:top="1110" w:right="546"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721360</wp:posOffset>
              </wp:positionH>
              <wp:positionV relativeFrom="page">
                <wp:posOffset>9989185</wp:posOffset>
              </wp:positionV>
              <wp:extent cx="6470650" cy="103505"/>
              <wp:wrapNone/>
              <wp:docPr id="1" name="Shape 1"/>
              <a:graphic xmlns:a="http://schemas.openxmlformats.org/drawingml/2006/main">
                <a:graphicData uri="http://schemas.microsoft.com/office/word/2010/wordprocessingShape">
                  <wps:wsp>
                    <wps:cNvSpPr txBox="1"/>
                    <wps:spPr>
                      <a:xfrm>
                        <a:ext cx="6470650" cy="103505"/>
                      </a:xfrm>
                      <a:prstGeom prst="rect"/>
                      <a:noFill/>
                    </wps:spPr>
                    <wps:txbx>
                      <w:txbxContent>
                        <w:p>
                          <w:pPr>
                            <w:pStyle w:val="Style4"/>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2024-12704</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00000000000004pt;margin-top:786.55000000000007pt;width:509.5pt;height:8.1500000000000004pt;z-index:-188744063;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2024-12704</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5170" cy="100330"/>
              <wp:wrapNone/>
              <wp:docPr id="3" name="Shape 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2024-12704</w:t>
                          </w:r>
                        </w:p>
                      </w:txbxContent>
                    </wps:txbx>
                    <wps:bodyPr wrap="none" lIns="0" tIns="0" rIns="0" bIns="0">
                      <a:spAutoFit/>
                    </wps:bodyPr>
                  </wps:wsp>
                </a:graphicData>
              </a:graphic>
            </wp:anchor>
          </w:drawing>
        </mc:Choice>
        <mc:Fallback>
          <w:pict>
            <v:shape id="_x0000_s1029" type="#_x0000_t202" style="position:absolute;margin-left:57.pt;margin-top:776.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2024-12704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bCs/>
      <w:i w:val="0"/>
      <w:iCs w:val="0"/>
      <w:smallCaps w:val="0"/>
      <w:strike w:val="0"/>
      <w:color w:val="46619B"/>
      <w:sz w:val="17"/>
      <w:szCs w:val="17"/>
      <w:u w:val="non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10">
    <w:name w:val="Основной текст (5)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sz w:val="26"/>
      <w:szCs w:val="26"/>
      <w:u w:val="none"/>
    </w:rPr>
  </w:style>
  <w:style w:type="character" w:customStyle="1" w:styleId="CharStyle17">
    <w:name w:val="Подпись к картинке_"/>
    <w:basedOn w:val="DefaultParagraphFont"/>
    <w:link w:val="Style16"/>
    <w:rPr>
      <w:rFonts w:ascii="Times New Roman" w:eastAsia="Times New Roman" w:hAnsi="Times New Roman" w:cs="Times New Roman"/>
      <w:b w:val="0"/>
      <w:bCs w:val="0"/>
      <w:i w:val="0"/>
      <w:iCs w:val="0"/>
      <w:smallCaps w:val="0"/>
      <w:strike w:val="0"/>
      <w:color w:val="252525"/>
      <w:sz w:val="12"/>
      <w:szCs w:val="12"/>
      <w:u w:val="none"/>
    </w:rPr>
  </w:style>
  <w:style w:type="character" w:customStyle="1" w:styleId="CharStyle22">
    <w:name w:val="Заголовок №1_"/>
    <w:basedOn w:val="DefaultParagraphFont"/>
    <w:link w:val="Style21"/>
    <w:rPr>
      <w:rFonts w:ascii="Times New Roman" w:eastAsia="Times New Roman" w:hAnsi="Times New Roman" w:cs="Times New Roman"/>
      <w:b/>
      <w:bCs/>
      <w:i w:val="0"/>
      <w:iCs w:val="0"/>
      <w:smallCaps w:val="0"/>
      <w:strike w:val="0"/>
      <w:sz w:val="26"/>
      <w:szCs w:val="26"/>
      <w:u w:val="none"/>
    </w:rPr>
  </w:style>
  <w:style w:type="character" w:customStyle="1" w:styleId="CharStyle24">
    <w:name w:val="Подпись к таблице_"/>
    <w:basedOn w:val="DefaultParagraphFont"/>
    <w:link w:val="Style23"/>
    <w:rPr>
      <w:rFonts w:ascii="Times New Roman" w:eastAsia="Times New Roman" w:hAnsi="Times New Roman" w:cs="Times New Roman"/>
      <w:b w:val="0"/>
      <w:bCs w:val="0"/>
      <w:i w:val="0"/>
      <w:iCs w:val="0"/>
      <w:smallCaps w:val="0"/>
      <w:strike w:val="0"/>
      <w:sz w:val="26"/>
      <w:szCs w:val="26"/>
      <w:u w:val="none"/>
    </w:rPr>
  </w:style>
  <w:style w:type="character" w:customStyle="1" w:styleId="CharStyle26">
    <w:name w:val="Другое_"/>
    <w:basedOn w:val="DefaultParagraphFont"/>
    <w:link w:val="Style25"/>
    <w:rPr>
      <w:rFonts w:ascii="Times New Roman" w:eastAsia="Times New Roman" w:hAnsi="Times New Roman" w:cs="Times New Roman"/>
      <w:b w:val="0"/>
      <w:bCs w:val="0"/>
      <w:i w:val="0"/>
      <w:iCs w:val="0"/>
      <w:smallCaps w:val="0"/>
      <w:strike w:val="0"/>
      <w:sz w:val="26"/>
      <w:szCs w:val="26"/>
      <w:u w:val="none"/>
    </w:rPr>
  </w:style>
  <w:style w:type="character" w:customStyle="1" w:styleId="CharStyle28">
    <w:name w:val="Основной текст (6)_"/>
    <w:basedOn w:val="DefaultParagraphFont"/>
    <w:link w:val="Style27"/>
    <w:rPr>
      <w:rFonts w:ascii="Arial" w:eastAsia="Arial" w:hAnsi="Arial" w:cs="Arial"/>
      <w:b w:val="0"/>
      <w:bCs w:val="0"/>
      <w:i w:val="0"/>
      <w:iCs w:val="0"/>
      <w:smallCaps w:val="0"/>
      <w:strike w:val="0"/>
      <w:sz w:val="48"/>
      <w:szCs w:val="48"/>
      <w:u w:val="none"/>
    </w:rPr>
  </w:style>
  <w:style w:type="character" w:customStyle="1" w:styleId="CharStyle30">
    <w:name w:val="Заголовок №2_"/>
    <w:basedOn w:val="DefaultParagraphFont"/>
    <w:link w:val="Style29"/>
    <w:rPr>
      <w:rFonts w:ascii="Times New Roman" w:eastAsia="Times New Roman" w:hAnsi="Times New Roman" w:cs="Times New Roman"/>
      <w:b w:val="0"/>
      <w:bCs w:val="0"/>
      <w:i w:val="0"/>
      <w:iCs w:val="0"/>
      <w:smallCaps w:val="0"/>
      <w:strike w:val="0"/>
      <w:sz w:val="26"/>
      <w:szCs w:val="26"/>
      <w:u w:val="none"/>
    </w:rPr>
  </w:style>
  <w:style w:type="character" w:customStyle="1" w:styleId="CharStyle35">
    <w:name w:val="Основной текст (2)_"/>
    <w:basedOn w:val="DefaultParagraphFont"/>
    <w:link w:val="Style34"/>
    <w:rPr>
      <w:rFonts w:ascii="Arial" w:eastAsia="Arial" w:hAnsi="Arial" w:cs="Arial"/>
      <w:b w:val="0"/>
      <w:bCs w:val="0"/>
      <w:i w:val="0"/>
      <w:iCs w:val="0"/>
      <w:smallCaps w:val="0"/>
      <w:strike w:val="0"/>
      <w:color w:val="474747"/>
      <w:sz w:val="12"/>
      <w:szCs w:val="12"/>
      <w:u w:val="none"/>
    </w:rPr>
  </w:style>
  <w:style w:type="character" w:customStyle="1" w:styleId="CharStyle41">
    <w:name w:val="Основной текст (4)_"/>
    <w:basedOn w:val="DefaultParagraphFont"/>
    <w:link w:val="Style40"/>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spacing w:after="160" w:line="288" w:lineRule="auto"/>
      <w:jc w:val="center"/>
    </w:pPr>
    <w:rPr>
      <w:rFonts w:ascii="Times New Roman" w:eastAsia="Times New Roman" w:hAnsi="Times New Roman" w:cs="Times New Roman"/>
      <w:b/>
      <w:bCs/>
      <w:i w:val="0"/>
      <w:iCs w:val="0"/>
      <w:smallCaps w:val="0"/>
      <w:strike w:val="0"/>
      <w:color w:val="46619B"/>
      <w:sz w:val="17"/>
      <w:szCs w:val="17"/>
      <w:u w:val="non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9">
    <w:name w:val="Основной текст (5)"/>
    <w:basedOn w:val="Normal"/>
    <w:link w:val="CharStyle10"/>
    <w:pPr>
      <w:widowControl w:val="0"/>
      <w:shd w:val="clear" w:color="auto" w:fill="auto"/>
      <w:spacing w:after="320"/>
    </w:pPr>
    <w:rPr>
      <w:rFonts w:ascii="Times New Roman" w:eastAsia="Times New Roman" w:hAnsi="Times New Roman" w:cs="Times New Roman"/>
      <w:b w:val="0"/>
      <w:bCs w:val="0"/>
      <w:i w:val="0"/>
      <w:iCs w:val="0"/>
      <w:smallCaps w:val="0"/>
      <w:strike w:val="0"/>
      <w:sz w:val="30"/>
      <w:szCs w:val="30"/>
      <w:u w:val="singl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6">
    <w:name w:val="Подпись к картинке"/>
    <w:basedOn w:val="Normal"/>
    <w:link w:val="CharStyle17"/>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52525"/>
      <w:sz w:val="12"/>
      <w:szCs w:val="12"/>
      <w:u w:val="none"/>
    </w:rPr>
  </w:style>
  <w:style w:type="paragraph" w:customStyle="1" w:styleId="Style21">
    <w:name w:val="Заголовок №1"/>
    <w:basedOn w:val="Normal"/>
    <w:link w:val="CharStyle22"/>
    <w:pPr>
      <w:widowControl w:val="0"/>
      <w:shd w:val="clear" w:color="auto" w:fill="auto"/>
      <w:spacing w:after="190"/>
      <w:jc w:val="center"/>
      <w:outlineLvl w:val="0"/>
    </w:pPr>
    <w:rPr>
      <w:rFonts w:ascii="Times New Roman" w:eastAsia="Times New Roman" w:hAnsi="Times New Roman" w:cs="Times New Roman"/>
      <w:b/>
      <w:bCs/>
      <w:i w:val="0"/>
      <w:iCs w:val="0"/>
      <w:smallCaps w:val="0"/>
      <w:strike w:val="0"/>
      <w:sz w:val="26"/>
      <w:szCs w:val="26"/>
      <w:u w:val="none"/>
    </w:rPr>
  </w:style>
  <w:style w:type="paragraph" w:customStyle="1" w:styleId="Style23">
    <w:name w:val="Подпись к таблице"/>
    <w:basedOn w:val="Normal"/>
    <w:link w:val="CharStyle24"/>
    <w:pPr>
      <w:widowControl w:val="0"/>
      <w:shd w:val="clear" w:color="auto" w:fill="auto"/>
      <w:ind w:firstLine="720"/>
    </w:pPr>
    <w:rPr>
      <w:rFonts w:ascii="Times New Roman" w:eastAsia="Times New Roman" w:hAnsi="Times New Roman" w:cs="Times New Roman"/>
      <w:b w:val="0"/>
      <w:bCs w:val="0"/>
      <w:i w:val="0"/>
      <w:iCs w:val="0"/>
      <w:smallCaps w:val="0"/>
      <w:strike w:val="0"/>
      <w:sz w:val="26"/>
      <w:szCs w:val="26"/>
      <w:u w:val="none"/>
    </w:rPr>
  </w:style>
  <w:style w:type="paragraph" w:customStyle="1" w:styleId="Style25">
    <w:name w:val="Другое"/>
    <w:basedOn w:val="Normal"/>
    <w:link w:val="CharStyle26"/>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7">
    <w:name w:val="Основной текст (6)"/>
    <w:basedOn w:val="Normal"/>
    <w:link w:val="CharStyle28"/>
    <w:pPr>
      <w:widowControl w:val="0"/>
      <w:shd w:val="clear" w:color="auto" w:fill="auto"/>
      <w:spacing w:after="260"/>
    </w:pPr>
    <w:rPr>
      <w:rFonts w:ascii="Arial" w:eastAsia="Arial" w:hAnsi="Arial" w:cs="Arial"/>
      <w:b w:val="0"/>
      <w:bCs w:val="0"/>
      <w:i w:val="0"/>
      <w:iCs w:val="0"/>
      <w:smallCaps w:val="0"/>
      <w:strike w:val="0"/>
      <w:sz w:val="48"/>
      <w:szCs w:val="48"/>
      <w:u w:val="none"/>
    </w:rPr>
  </w:style>
  <w:style w:type="paragraph" w:customStyle="1" w:styleId="Style29">
    <w:name w:val="Заголовок №2"/>
    <w:basedOn w:val="Normal"/>
    <w:link w:val="CharStyle30"/>
    <w:pPr>
      <w:widowControl w:val="0"/>
      <w:shd w:val="clear" w:color="auto" w:fill="auto"/>
      <w:ind w:firstLine="720"/>
      <w:outlineLvl w:val="1"/>
    </w:pPr>
    <w:rPr>
      <w:rFonts w:ascii="Times New Roman" w:eastAsia="Times New Roman" w:hAnsi="Times New Roman" w:cs="Times New Roman"/>
      <w:b w:val="0"/>
      <w:bCs w:val="0"/>
      <w:i w:val="0"/>
      <w:iCs w:val="0"/>
      <w:smallCaps w:val="0"/>
      <w:strike w:val="0"/>
      <w:sz w:val="26"/>
      <w:szCs w:val="26"/>
      <w:u w:val="none"/>
    </w:rPr>
  </w:style>
  <w:style w:type="paragraph" w:customStyle="1" w:styleId="Style34">
    <w:name w:val="Основной текст (2)"/>
    <w:basedOn w:val="Normal"/>
    <w:link w:val="CharStyle35"/>
    <w:pPr>
      <w:widowControl w:val="0"/>
      <w:shd w:val="clear" w:color="auto" w:fill="auto"/>
      <w:ind w:left="3840"/>
    </w:pPr>
    <w:rPr>
      <w:rFonts w:ascii="Arial" w:eastAsia="Arial" w:hAnsi="Arial" w:cs="Arial"/>
      <w:b w:val="0"/>
      <w:bCs w:val="0"/>
      <w:i w:val="0"/>
      <w:iCs w:val="0"/>
      <w:smallCaps w:val="0"/>
      <w:strike w:val="0"/>
      <w:color w:val="474747"/>
      <w:sz w:val="12"/>
      <w:szCs w:val="12"/>
      <w:u w:val="none"/>
    </w:rPr>
  </w:style>
  <w:style w:type="paragraph" w:customStyle="1" w:styleId="Style40">
    <w:name w:val="Основной текст (4)"/>
    <w:basedOn w:val="Normal"/>
    <w:link w:val="CharStyle41"/>
    <w:pPr>
      <w:widowControl w:val="0"/>
      <w:shd w:val="clear" w:color="auto" w:fill="auto"/>
      <w:spacing w:after="4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