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1"/>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ГЗ/13895/2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Малыхин Павел Владимирович 355000, г. Ставрополь, ул. Уральская, двлд. 38</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раVе1.та1уx^п.00@та^1.^и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ГКУ «Детский дом №10» 357432, Ставропольский край, г. Железноводск, п. Иноземцево, ул.</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Достоевского, д.4</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012" w:bottom="1221" w:left="1140" w:header="0" w:footer="3" w:gutter="0"/>
          <w:pgNumType w:start="1"/>
          <w:cols w:num="2" w:space="782"/>
          <w:noEndnote/>
          <w:titlePg/>
          <w:rtlGutter w:val="0"/>
          <w:docGrid w:linePitch="360"/>
        </w:sectPr>
      </w:pPr>
      <w:r>
        <w:rPr>
          <w:color w:val="000000"/>
          <w:spacing w:val="0"/>
          <w:w w:val="100"/>
          <w:position w:val="0"/>
          <w:shd w:val="clear" w:color="auto" w:fill="auto"/>
          <w:lang w:val="ru-RU" w:eastAsia="ru-RU" w:bidi="ru-RU"/>
        </w:rPr>
        <w:t>кгир§кауа10@уап4ех.ги</w:t>
      </w: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31" w:right="0" w:bottom="1128" w:left="0" w:header="0" w:footer="3" w:gutter="0"/>
          <w:cols w:space="720"/>
          <w:noEndnote/>
          <w:rtlGutter w:val="0"/>
          <w:docGrid w:linePitch="360"/>
        </w:sectPr>
      </w:pPr>
    </w:p>
    <w:p>
      <w:pPr>
        <w:pStyle w:val="Style15"/>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026/06/106-2576/2024 о нарушении законодательства о закупках</w:t>
      </w:r>
    </w:p>
    <w:p>
      <w:pPr>
        <w:pStyle w:val="Style15"/>
        <w:keepNext w:val="0"/>
        <w:keepLines w:val="0"/>
        <w:widowControl w:val="0"/>
        <w:shd w:val="clear" w:color="auto" w:fill="auto"/>
        <w:tabs>
          <w:tab w:pos="8477" w:val="left"/>
        </w:tabs>
        <w:bidi w:val="0"/>
        <w:spacing w:before="0" w:after="340"/>
        <w:ind w:left="0" w:right="0" w:firstLine="0"/>
        <w:jc w:val="both"/>
      </w:pPr>
      <w:r>
        <w:rPr>
          <w:color w:val="000000"/>
          <w:spacing w:val="0"/>
          <w:w w:val="100"/>
          <w:position w:val="0"/>
          <w:shd w:val="clear" w:color="auto" w:fill="auto"/>
          <w:lang w:val="ru-RU" w:eastAsia="ru-RU" w:bidi="ru-RU"/>
        </w:rPr>
        <w:t>24.10.2024 года</w:t>
        <w:tab/>
        <w:t>г. Ставрополь</w:t>
      </w:r>
    </w:p>
    <w:p>
      <w:pPr>
        <w:pStyle w:val="Style15"/>
        <w:keepNext w:val="0"/>
        <w:keepLines w:val="0"/>
        <w:widowControl w:val="0"/>
        <w:shd w:val="clear" w:color="auto" w:fill="auto"/>
        <w:bidi w:val="0"/>
        <w:spacing w:before="0" w:after="0"/>
        <w:ind w:left="0" w:right="0" w:firstLine="6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Председателя Комиссии, заместителя руководителя Управления Федеральной антимонопольной службы по Ставропольскому краю Золиной Г. В.,</w:t>
      </w:r>
    </w:p>
    <w:p>
      <w:pPr>
        <w:pStyle w:val="Style15"/>
        <w:keepNext w:val="0"/>
        <w:keepLines w:val="0"/>
        <w:widowControl w:val="0"/>
        <w:shd w:val="clear" w:color="auto" w:fill="auto"/>
        <w:bidi w:val="0"/>
        <w:spacing w:before="0" w:after="0"/>
        <w:ind w:left="0" w:right="0" w:firstLine="660"/>
        <w:jc w:val="both"/>
      </w:pPr>
      <w:r>
        <w:rPr>
          <w:color w:val="000000"/>
          <w:spacing w:val="0"/>
          <w:w w:val="100"/>
          <w:position w:val="0"/>
          <w:shd w:val="clear" w:color="auto" w:fill="auto"/>
          <w:lang w:val="ru-RU" w:eastAsia="ru-RU" w:bidi="ru-RU"/>
        </w:rPr>
        <w:t>Членов комиссии:</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Вишневской Е. В.,</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 Ш.,</w:t>
      </w:r>
    </w:p>
    <w:p>
      <w:pPr>
        <w:pStyle w:val="Style15"/>
        <w:keepNext w:val="0"/>
        <w:keepLines w:val="0"/>
        <w:widowControl w:val="0"/>
        <w:shd w:val="clear" w:color="auto" w:fill="auto"/>
        <w:bidi w:val="0"/>
        <w:spacing w:before="0" w:after="0"/>
        <w:ind w:left="0" w:right="0" w:firstLine="660"/>
        <w:jc w:val="both"/>
      </w:pPr>
      <w:r>
        <w:rPr>
          <w:color w:val="000000"/>
          <w:spacing w:val="0"/>
          <w:w w:val="100"/>
          <w:position w:val="0"/>
          <w:shd w:val="clear" w:color="auto" w:fill="auto"/>
          <w:lang w:val="ru-RU" w:eastAsia="ru-RU" w:bidi="ru-RU"/>
        </w:rPr>
        <w:t>В присутствии представителей :</w:t>
      </w:r>
    </w:p>
    <w:p>
      <w:pPr>
        <w:pStyle w:val="Style15"/>
        <w:keepNext w:val="0"/>
        <w:keepLines w:val="0"/>
        <w:widowControl w:val="0"/>
        <w:shd w:val="clear" w:color="auto" w:fill="auto"/>
        <w:bidi w:val="0"/>
        <w:spacing w:before="0" w:after="0"/>
        <w:ind w:left="0" w:right="0" w:firstLine="660"/>
        <w:jc w:val="both"/>
      </w:pPr>
      <w:r>
        <w:rPr>
          <w:color w:val="000000"/>
          <w:spacing w:val="0"/>
          <w:w w:val="100"/>
          <w:position w:val="0"/>
          <w:shd w:val="clear" w:color="auto" w:fill="auto"/>
          <w:lang w:val="ru-RU" w:eastAsia="ru-RU" w:bidi="ru-RU"/>
        </w:rPr>
        <w:t>от Заказчика - в отсутствие представителей,</w:t>
      </w:r>
    </w:p>
    <w:p>
      <w:pPr>
        <w:pStyle w:val="Style15"/>
        <w:keepNext w:val="0"/>
        <w:keepLines w:val="0"/>
        <w:widowControl w:val="0"/>
        <w:shd w:val="clear" w:color="auto" w:fill="auto"/>
        <w:bidi w:val="0"/>
        <w:spacing w:before="0" w:after="280"/>
        <w:ind w:left="0" w:right="0" w:firstLine="660"/>
        <w:jc w:val="both"/>
      </w:pPr>
      <w:r>
        <w:rPr>
          <w:color w:val="000000"/>
          <w:spacing w:val="0"/>
          <w:w w:val="100"/>
          <w:position w:val="0"/>
          <w:shd w:val="clear" w:color="auto" w:fill="auto"/>
          <w:lang w:val="ru-RU" w:eastAsia="ru-RU" w:bidi="ru-RU"/>
        </w:rPr>
        <w:t>от ИП Малыхина П. В. — в отсутствие представителей,</w:t>
      </w:r>
    </w:p>
    <w:p>
      <w:pPr>
        <w:pStyle w:val="Style15"/>
        <w:keepNext w:val="0"/>
        <w:keepLines w:val="0"/>
        <w:widowControl w:val="0"/>
        <w:shd w:val="clear" w:color="auto" w:fill="auto"/>
        <w:bidi w:val="0"/>
        <w:spacing w:before="0" w:after="240"/>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340"/>
        <w:ind w:left="0" w:right="0" w:firstLine="720"/>
        <w:jc w:val="both"/>
      </w:pPr>
      <w:r>
        <w:rPr>
          <w:color w:val="000000"/>
          <w:spacing w:val="0"/>
          <w:w w:val="100"/>
          <w:position w:val="0"/>
          <w:shd w:val="clear" w:color="auto" w:fill="auto"/>
          <w:lang w:val="ru-RU" w:eastAsia="ru-RU" w:bidi="ru-RU"/>
        </w:rPr>
        <w:t>В Ставропольское УФАС России поступила жалоба ИП Малыхина П. В. на действия заказчика - ГКУ «Детский дом №10» по факту осуществления закупки</w:t>
      </w:r>
    </w:p>
    <w:p>
      <w:pPr>
        <w:pStyle w:val="Style17"/>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путем проведения аукциона в электронной форме №</w:t>
      </w:r>
      <w:r>
        <w:fldChar w:fldCharType="begin"/>
      </w:r>
      <w:r>
        <w:rPr/>
        <w:instrText> HYPERLINK "https://zakupki.gov.ru/epz/order/notice/ea20/view/common-info.html?regNumber=0321200013124000001"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0321200013124000001</w:t>
      </w:r>
      <w:r>
        <w:fldChar w:fldCharType="end"/>
      </w:r>
      <w:r>
        <w:rPr>
          <w:color w:val="00008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«Капитальный ремонт внутреннего противопожарного водопровода ».</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Комиссия Ставропольского УФАС России, рассмотрев доводы жалобы, выслушав возражения уполномоченного органа, проанализировав имеющиеся в деле документы, проведя в соответствии со ст. 99 Закона внеплановую проверку закупки установила:</w:t>
      </w:r>
    </w:p>
    <w:p>
      <w:pPr>
        <w:pStyle w:val="Style15"/>
        <w:keepNext w:val="0"/>
        <w:keepLines w:val="0"/>
        <w:widowControl w:val="0"/>
        <w:numPr>
          <w:ilvl w:val="0"/>
          <w:numId w:val="1"/>
        </w:numPr>
        <w:shd w:val="clear" w:color="auto" w:fill="auto"/>
        <w:tabs>
          <w:tab w:pos="894" w:val="left"/>
        </w:tabs>
        <w:bidi w:val="0"/>
        <w:spacing w:before="0" w:after="0"/>
        <w:ind w:left="0" w:right="0" w:firstLine="580"/>
        <w:jc w:val="both"/>
      </w:pPr>
      <w:r>
        <w:rPr>
          <w:color w:val="000000"/>
          <w:spacing w:val="0"/>
          <w:w w:val="100"/>
          <w:position w:val="0"/>
          <w:shd w:val="clear" w:color="auto" w:fill="auto"/>
          <w:lang w:val="ru-RU" w:eastAsia="ru-RU" w:bidi="ru-RU"/>
        </w:rPr>
        <w:t>Согласно п. 5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наименование объекта закупки, информация (при наличии), предусмотренная </w:t>
      </w:r>
      <w:r>
        <w:rPr>
          <w:color w:val="000000"/>
          <w:spacing w:val="0"/>
          <w:w w:val="100"/>
          <w:position w:val="0"/>
          <w:sz w:val="30"/>
          <w:szCs w:val="30"/>
          <w:shd w:val="clear" w:color="auto" w:fill="auto"/>
          <w:lang w:val="ru-RU" w:eastAsia="ru-RU" w:bidi="ru-RU"/>
        </w:rPr>
        <w:t xml:space="preserve">правилами </w:t>
      </w:r>
      <w:r>
        <w:rPr>
          <w:color w:val="000000"/>
          <w:spacing w:val="0"/>
          <w:w w:val="100"/>
          <w:position w:val="0"/>
          <w:shd w:val="clear" w:color="auto" w:fill="auto"/>
          <w:lang w:val="ru-RU" w:eastAsia="ru-RU" w:bidi="ru-RU"/>
        </w:rPr>
        <w:t>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Описанием объекта закупки (Приложение № 1 к извещению об осуществлении закупки) и извещением об осуществлении закупки установлено «Код КТРУ/ОКПД2: 43.22.11.140».</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Частью 6 статьи 23 Закона № 44-ФЗ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w:t>
      </w:r>
      <w:r>
        <w:rPr>
          <w:color w:val="000000"/>
          <w:spacing w:val="0"/>
          <w:w w:val="100"/>
          <w:position w:val="0"/>
          <w:sz w:val="30"/>
          <w:szCs w:val="30"/>
          <w:shd w:val="clear" w:color="auto" w:fill="auto"/>
          <w:lang w:val="ru-RU" w:eastAsia="ru-RU" w:bidi="ru-RU"/>
        </w:rPr>
        <w:t>перечень</w:t>
      </w:r>
      <w:r>
        <w:rPr>
          <w:color w:val="000000"/>
          <w:spacing w:val="0"/>
          <w:w w:val="100"/>
          <w:position w:val="0"/>
          <w:shd w:val="clear" w:color="auto" w:fill="auto"/>
          <w:lang w:val="ru-RU" w:eastAsia="ru-RU" w:bidi="ru-RU"/>
        </w:rP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установлены Правила использования каталога товаров, работ, услуг для обеспечения государственных и муниципальных нужд (далее ПП № 145).</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п. 4 ПП № 145 Заказчики обязаны применять информацию, </w:t>
      </w:r>
      <w:r>
        <w:rPr>
          <w:color w:val="000000"/>
          <w:spacing w:val="0"/>
          <w:w w:val="100"/>
          <w:position w:val="0"/>
          <w:shd w:val="clear" w:color="auto" w:fill="auto"/>
          <w:lang w:val="ru-RU" w:eastAsia="ru-RU" w:bidi="ru-RU"/>
        </w:rPr>
        <w:t>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К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3"/>
        </w:numPr>
        <w:shd w:val="clear" w:color="auto" w:fill="auto"/>
        <w:tabs>
          <w:tab w:pos="1073" w:val="left"/>
        </w:tabs>
        <w:bidi w:val="0"/>
        <w:spacing w:before="0" w:after="0"/>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15"/>
        <w:keepNext w:val="0"/>
        <w:keepLines w:val="0"/>
        <w:widowControl w:val="0"/>
        <w:numPr>
          <w:ilvl w:val="0"/>
          <w:numId w:val="3"/>
        </w:numPr>
        <w:shd w:val="clear" w:color="auto" w:fill="auto"/>
        <w:tabs>
          <w:tab w:pos="1073" w:val="left"/>
        </w:tabs>
        <w:bidi w:val="0"/>
        <w:spacing w:before="0" w:after="0"/>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3"/>
        </w:numPr>
        <w:shd w:val="clear" w:color="auto" w:fill="auto"/>
        <w:tabs>
          <w:tab w:pos="936" w:val="left"/>
        </w:tabs>
        <w:bidi w:val="0"/>
        <w:spacing w:before="0" w:after="0"/>
        <w:ind w:left="0" w:right="0" w:firstLine="58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Каталог товаров, работ, услуг содержит позицию 41.20.40.000-00000020 «Выполнение работ по капитальному ремонту объекта капитального строительства в сфере образования». Дата начала обязательного применения позиции каталога 29.12.2022.</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нарушение Постановления Правительства Российской Федерации от 8 февраля 2017 г. К 145 и п. 5 ч. 1 ст. 42 Закона № 44-ФЗ не применена соответствующая позиция КТРУ.</w:t>
      </w:r>
    </w:p>
    <w:p>
      <w:pPr>
        <w:pStyle w:val="Style15"/>
        <w:keepNext w:val="0"/>
        <w:keepLines w:val="0"/>
        <w:widowControl w:val="0"/>
        <w:numPr>
          <w:ilvl w:val="0"/>
          <w:numId w:val="1"/>
        </w:numPr>
        <w:shd w:val="clear" w:color="auto" w:fill="auto"/>
        <w:tabs>
          <w:tab w:pos="903" w:val="left"/>
        </w:tabs>
        <w:bidi w:val="0"/>
        <w:spacing w:before="0" w:after="0"/>
        <w:ind w:left="0" w:right="0" w:firstLine="580"/>
        <w:jc w:val="both"/>
      </w:pPr>
      <w:r>
        <w:rPr>
          <w:color w:val="000000"/>
          <w:spacing w:val="0"/>
          <w:w w:val="100"/>
          <w:position w:val="0"/>
          <w:shd w:val="clear" w:color="auto" w:fill="auto"/>
          <w:lang w:val="ru-RU" w:eastAsia="ru-RU" w:bidi="ru-RU"/>
        </w:rPr>
        <w:t>Согласно п.п «н» п. 1 ч. 1 ст. 43 Закона № 44-ФЗ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Приложением №3 к извещению (Требования к содержанию, составу заявки на участие в закупке, инструкция по ее заполнению) установлены дополнительные требования к участнику закупки в соответствии с п.10 Приложения к Постановлению №2571, работы по капитальному ремонту объекта капитального строительства (за исключением линейного объекта).</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соответствии с постановлением Правительства РФ от 29 декабря 2021 г. К</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«положения настоящего постановления применяются при проведении конкурентных способов определения поставщиков (подрядчиков, исполнителей), при этом: при проведении закупок работ по капитальному ремонту объекта капитального строительства (за исключением линейного объекта) приложения постановления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 этом, НМЦК закупки составляет 2 630 500,00 рублей.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Заказчиком допущены нарушения пп. «н» п. 1 ч. 1 ст. 43 Закона № 44-ФЗ.</w:t>
      </w:r>
    </w:p>
    <w:p>
      <w:pPr>
        <w:pStyle w:val="Style15"/>
        <w:keepNext w:val="0"/>
        <w:keepLines w:val="0"/>
        <w:widowControl w:val="0"/>
        <w:numPr>
          <w:ilvl w:val="0"/>
          <w:numId w:val="1"/>
        </w:numPr>
        <w:shd w:val="clear" w:color="auto" w:fill="auto"/>
        <w:tabs>
          <w:tab w:pos="898" w:val="left"/>
        </w:tabs>
        <w:bidi w:val="0"/>
        <w:spacing w:before="0" w:after="0"/>
        <w:ind w:left="0" w:right="0" w:firstLine="580"/>
        <w:jc w:val="both"/>
      </w:pPr>
      <w:r>
        <w:rPr>
          <w:color w:val="000000"/>
          <w:spacing w:val="0"/>
          <w:w w:val="100"/>
          <w:position w:val="0"/>
          <w:shd w:val="clear" w:color="auto" w:fill="auto"/>
          <w:lang w:val="ru-RU" w:eastAsia="ru-RU" w:bidi="ru-RU"/>
        </w:rPr>
        <w:t>Так же Приложением №3 к извещению (Требования к содержанию, составу заявки на участие в закупке, инструкция по ее заполнению) установлены документы, подтверждающие соответствие участника закупки требованиям, установленным пунктом 1 части 1 статьи 31 Федерального закона № 44-ФЗ: «Копия выписки из реестра членов саморегулируемой организации по форме, которая утверждена приказом Федеральной службы по экологическому, технологическому и атомному надзору от 4 марта 2019 г. № 86. Срок действия выписки из реестра членов саморегулируемой организации составляет один месяц с даты ее выдачи».</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При этом, В соответствии с частями 2, 2.1 статьи 52 Градостроительного кодекса Российской Федерации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w:t>
      </w:r>
      <w:r>
        <w:rPr>
          <w:color w:val="000000"/>
          <w:spacing w:val="0"/>
          <w:w w:val="100"/>
          <w:position w:val="0"/>
          <w:shd w:val="clear" w:color="auto" w:fill="auto"/>
          <w:lang w:val="ru-RU" w:eastAsia="ru-RU" w:bidi="ru-RU"/>
        </w:rPr>
        <w:t>предпринимателями или юридическими лицами, не являющимися членами таких саморегулируемых организаций.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Как было установлено выше, НМЦК закупки составляет 2 630 500,00 рублей, таким образом, действия Заказчика нарушают требования п. 1 ч. 1 ст. 31, пп. «н» п. 1 ч. 1 ст. 43 Закона № 44-ФЗ.</w:t>
      </w:r>
    </w:p>
    <w:p>
      <w:pPr>
        <w:pStyle w:val="Style15"/>
        <w:keepNext w:val="0"/>
        <w:keepLines w:val="0"/>
        <w:widowControl w:val="0"/>
        <w:numPr>
          <w:ilvl w:val="0"/>
          <w:numId w:val="1"/>
        </w:numPr>
        <w:shd w:val="clear" w:color="auto" w:fill="auto"/>
        <w:tabs>
          <w:tab w:pos="901" w:val="left"/>
        </w:tabs>
        <w:bidi w:val="0"/>
        <w:spacing w:before="0" w:after="0"/>
        <w:ind w:left="0" w:right="0" w:firstLine="580"/>
        <w:jc w:val="both"/>
      </w:pPr>
      <w:r>
        <w:rPr>
          <w:color w:val="000000"/>
          <w:spacing w:val="0"/>
          <w:w w:val="100"/>
          <w:position w:val="0"/>
          <w:shd w:val="clear" w:color="auto" w:fill="auto"/>
          <w:lang w:val="ru-RU" w:eastAsia="ru-RU" w:bidi="ru-RU"/>
        </w:rPr>
        <w:t>Согласно ч. 13.1 ст. 34 Закона № 44-ФЗ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настоящего Федерального закона, за исключением случаев, если:</w:t>
      </w:r>
    </w:p>
    <w:p>
      <w:pPr>
        <w:pStyle w:val="Style15"/>
        <w:keepNext w:val="0"/>
        <w:keepLines w:val="0"/>
        <w:widowControl w:val="0"/>
        <w:numPr>
          <w:ilvl w:val="0"/>
          <w:numId w:val="5"/>
        </w:numPr>
        <w:shd w:val="clear" w:color="auto" w:fill="auto"/>
        <w:tabs>
          <w:tab w:pos="912" w:val="left"/>
        </w:tabs>
        <w:bidi w:val="0"/>
        <w:spacing w:before="0" w:after="0"/>
        <w:ind w:left="0" w:right="0" w:firstLine="580"/>
        <w:jc w:val="both"/>
      </w:pPr>
      <w:r>
        <w:rPr>
          <w:color w:val="000000"/>
          <w:spacing w:val="0"/>
          <w:w w:val="100"/>
          <w:position w:val="0"/>
          <w:shd w:val="clear" w:color="auto" w:fill="auto"/>
          <w:lang w:val="ru-RU" w:eastAsia="ru-RU" w:bidi="ru-RU"/>
        </w:rPr>
        <w:t>иной срок оплаты установлен законодательством Российской Федерации;</w:t>
      </w:r>
    </w:p>
    <w:p>
      <w:pPr>
        <w:pStyle w:val="Style15"/>
        <w:keepNext w:val="0"/>
        <w:keepLines w:val="0"/>
        <w:widowControl w:val="0"/>
        <w:numPr>
          <w:ilvl w:val="0"/>
          <w:numId w:val="5"/>
        </w:numPr>
        <w:shd w:val="clear" w:color="auto" w:fill="auto"/>
        <w:tabs>
          <w:tab w:pos="927" w:val="left"/>
        </w:tabs>
        <w:bidi w:val="0"/>
        <w:spacing w:before="0" w:after="0"/>
        <w:ind w:left="0" w:right="0" w:firstLine="580"/>
        <w:jc w:val="both"/>
      </w:pPr>
      <w:r>
        <w:rPr>
          <w:color w:val="000000"/>
          <w:spacing w:val="0"/>
          <w:w w:val="100"/>
          <w:position w:val="0"/>
          <w:shd w:val="clear" w:color="auto" w:fill="auto"/>
          <w:lang w:val="ru-RU" w:eastAsia="ru-RU" w:bidi="ru-RU"/>
        </w:rPr>
        <w:t>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частью 7 статьи 94 настоящего Федерального закона, а в случае, если контракт содержит сведения, составляющие государственную тайну, не более двадцати рабочих дней;</w:t>
      </w:r>
    </w:p>
    <w:p>
      <w:pPr>
        <w:pStyle w:val="Style15"/>
        <w:keepNext w:val="0"/>
        <w:keepLines w:val="0"/>
        <w:widowControl w:val="0"/>
        <w:numPr>
          <w:ilvl w:val="0"/>
          <w:numId w:val="5"/>
        </w:numPr>
        <w:shd w:val="clear" w:color="auto" w:fill="auto"/>
        <w:tabs>
          <w:tab w:pos="927" w:val="left"/>
        </w:tabs>
        <w:bidi w:val="0"/>
        <w:spacing w:before="0" w:after="0"/>
        <w:ind w:left="0" w:right="0" w:firstLine="580"/>
        <w:jc w:val="both"/>
      </w:pPr>
      <w:r>
        <w:rPr>
          <w:color w:val="000000"/>
          <w:spacing w:val="0"/>
          <w:w w:val="100"/>
          <w:position w:val="0"/>
          <w:shd w:val="clear" w:color="auto" w:fill="auto"/>
          <w:lang w:val="ru-RU" w:eastAsia="ru-RU" w:bidi="ru-RU"/>
        </w:rPr>
        <w:t>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частью 7 статьи 94 настоящего Федерального закона;</w:t>
      </w:r>
    </w:p>
    <w:p>
      <w:pPr>
        <w:pStyle w:val="Style15"/>
        <w:keepNext w:val="0"/>
        <w:keepLines w:val="0"/>
        <w:widowControl w:val="0"/>
        <w:numPr>
          <w:ilvl w:val="0"/>
          <w:numId w:val="5"/>
        </w:numPr>
        <w:shd w:val="clear" w:color="auto" w:fill="auto"/>
        <w:tabs>
          <w:tab w:pos="1200" w:val="left"/>
        </w:tabs>
        <w:bidi w:val="0"/>
        <w:spacing w:before="0" w:after="0"/>
        <w:ind w:left="0" w:right="0" w:firstLine="580"/>
        <w:jc w:val="both"/>
      </w:pPr>
      <w:r>
        <w:rPr>
          <w:color w:val="000000"/>
          <w:spacing w:val="0"/>
          <w:w w:val="100"/>
          <w:position w:val="0"/>
          <w:shd w:val="clear" w:color="auto" w:fill="auto"/>
          <w:lang w:val="ru-RU" w:eastAsia="ru-RU" w:bidi="ru-RU"/>
        </w:rPr>
        <w:t>Правительством Российской Федерации в целях обеспечения обороноспособности и безопасности государства установлен иной срок оплаты.</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Проектом контракта установлено: «3.2. Оплата выполненных работ осуществляется Заказчиком по факту выполненных работ, в безналичной форме, в размере их фактической стоимости, путем перечисления денежных средств на расчетный счет Подрядчика в срок не более 15 рабочих дней, с даты подписания </w:t>
      </w:r>
      <w:r>
        <w:rPr>
          <w:color w:val="000000"/>
          <w:spacing w:val="0"/>
          <w:w w:val="100"/>
          <w:position w:val="0"/>
          <w:shd w:val="clear" w:color="auto" w:fill="auto"/>
          <w:lang w:val="ru-RU" w:eastAsia="ru-RU" w:bidi="ru-RU"/>
        </w:rPr>
        <w:t>Заказчиком документа о приемке работ (отдельных этапов), после предоставления Подрядчиком следующих документов:</w:t>
      </w:r>
    </w:p>
    <w:p>
      <w:pPr>
        <w:pStyle w:val="Style15"/>
        <w:keepNext w:val="0"/>
        <w:keepLines w:val="0"/>
        <w:widowControl w:val="0"/>
        <w:numPr>
          <w:ilvl w:val="0"/>
          <w:numId w:val="7"/>
        </w:numPr>
        <w:shd w:val="clear" w:color="auto" w:fill="auto"/>
        <w:tabs>
          <w:tab w:pos="831" w:val="left"/>
        </w:tabs>
        <w:bidi w:val="0"/>
        <w:spacing w:before="0" w:after="60"/>
        <w:ind w:left="0" w:right="0" w:firstLine="580"/>
        <w:jc w:val="both"/>
      </w:pPr>
      <w:r>
        <w:rPr>
          <w:color w:val="000000"/>
          <w:spacing w:val="0"/>
          <w:w w:val="100"/>
          <w:position w:val="0"/>
          <w:shd w:val="clear" w:color="auto" w:fill="auto"/>
          <w:lang w:val="ru-RU" w:eastAsia="ru-RU" w:bidi="ru-RU"/>
        </w:rPr>
        <w:t>счета;</w:t>
      </w:r>
    </w:p>
    <w:p>
      <w:pPr>
        <w:pStyle w:val="Style15"/>
        <w:keepNext w:val="0"/>
        <w:keepLines w:val="0"/>
        <w:widowControl w:val="0"/>
        <w:numPr>
          <w:ilvl w:val="0"/>
          <w:numId w:val="7"/>
        </w:numPr>
        <w:shd w:val="clear" w:color="auto" w:fill="auto"/>
        <w:tabs>
          <w:tab w:pos="831" w:val="left"/>
        </w:tabs>
        <w:bidi w:val="0"/>
        <w:spacing w:before="0" w:after="0"/>
        <w:ind w:left="0" w:right="0" w:firstLine="580"/>
        <w:jc w:val="both"/>
      </w:pPr>
      <w:r>
        <w:rPr>
          <w:color w:val="000000"/>
          <w:spacing w:val="0"/>
          <w:w w:val="100"/>
          <w:position w:val="0"/>
          <w:shd w:val="clear" w:color="auto" w:fill="auto"/>
          <w:lang w:val="ru-RU" w:eastAsia="ru-RU" w:bidi="ru-RU"/>
        </w:rPr>
        <w:t>счета-фактуры (если Подрядчик является плательщиком НДС);</w:t>
      </w:r>
    </w:p>
    <w:p>
      <w:pPr>
        <w:pStyle w:val="Style15"/>
        <w:keepNext w:val="0"/>
        <w:keepLines w:val="0"/>
        <w:widowControl w:val="0"/>
        <w:numPr>
          <w:ilvl w:val="0"/>
          <w:numId w:val="7"/>
        </w:numPr>
        <w:shd w:val="clear" w:color="auto" w:fill="auto"/>
        <w:tabs>
          <w:tab w:pos="827" w:val="left"/>
        </w:tabs>
        <w:bidi w:val="0"/>
        <w:spacing w:before="0" w:after="0"/>
        <w:ind w:left="0" w:right="0" w:firstLine="580"/>
        <w:jc w:val="both"/>
      </w:pPr>
      <w:r>
        <w:rPr>
          <w:color w:val="000000"/>
          <w:spacing w:val="0"/>
          <w:w w:val="100"/>
          <w:position w:val="0"/>
          <w:shd w:val="clear" w:color="auto" w:fill="auto"/>
          <w:lang w:val="ru-RU" w:eastAsia="ru-RU" w:bidi="ru-RU"/>
        </w:rPr>
        <w:t>справки о стоимости выполненных работ и затрат по форме № КС-3, подписанной Заказчиком и Подрядчиком с приложением актов о приемке выполненных работ (отдельных этапов) по форме № КС-2, подписанных уполномоченными представителями Заказчика, Подрядчика и технического надзора (в случае привлечения).»</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Данное положение контракта противоречит положениям ч. 13.1. ст. 34 Федерального закона 44 - ФЗ.</w:t>
      </w:r>
    </w:p>
    <w:p>
      <w:pPr>
        <w:pStyle w:val="Style15"/>
        <w:keepNext w:val="0"/>
        <w:keepLines w:val="0"/>
        <w:widowControl w:val="0"/>
        <w:numPr>
          <w:ilvl w:val="0"/>
          <w:numId w:val="9"/>
        </w:numPr>
        <w:shd w:val="clear" w:color="auto" w:fill="auto"/>
        <w:tabs>
          <w:tab w:pos="933" w:val="left"/>
        </w:tabs>
        <w:bidi w:val="0"/>
        <w:spacing w:before="0" w:after="0"/>
        <w:ind w:left="0" w:right="0" w:firstLine="580"/>
        <w:jc w:val="both"/>
      </w:pPr>
      <w:r>
        <w:rPr>
          <w:color w:val="000000"/>
          <w:spacing w:val="0"/>
          <w:w w:val="100"/>
          <w:position w:val="0"/>
          <w:shd w:val="clear" w:color="auto" w:fill="auto"/>
          <w:lang w:val="ru-RU" w:eastAsia="ru-RU" w:bidi="ru-RU"/>
        </w:rPr>
        <w:t>Пунктом 17 ч. 1 ст. 42 Закона № 44-ФЗ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Пунктом 13.10 Проекта контракта установлено: «13.10. Обеспечение гарантийных обязательств устанавливается на весь период действия гарантийных обязательств в размере 0,5 % начальной (максимальной) цены Контракта».</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Однако извещение о закупке не содержит информации об обеспечении гарантийных обязательств, что нарушает требования п.17 ч.1 ст. 42 Федерального Закона № 44 - ФЗ.</w:t>
      </w:r>
    </w:p>
    <w:p>
      <w:pPr>
        <w:pStyle w:val="Style15"/>
        <w:keepNext w:val="0"/>
        <w:keepLines w:val="0"/>
        <w:widowControl w:val="0"/>
        <w:numPr>
          <w:ilvl w:val="0"/>
          <w:numId w:val="9"/>
        </w:numPr>
        <w:shd w:val="clear" w:color="auto" w:fill="auto"/>
        <w:tabs>
          <w:tab w:pos="928" w:val="left"/>
        </w:tabs>
        <w:bidi w:val="0"/>
        <w:spacing w:before="0" w:after="0"/>
        <w:ind w:left="0" w:right="0" w:firstLine="580"/>
        <w:jc w:val="both"/>
      </w:pPr>
      <w:r>
        <w:rPr>
          <w:color w:val="000000"/>
          <w:spacing w:val="0"/>
          <w:w w:val="100"/>
          <w:position w:val="0"/>
          <w:shd w:val="clear" w:color="auto" w:fill="auto"/>
          <w:lang w:val="ru-RU" w:eastAsia="ru-RU" w:bidi="ru-RU"/>
        </w:rPr>
        <w:t>Согласно п. 5 ч. 2 ст. 42 Закона № 44-ФЗ извещение об осуществлении закупки, если иное не предусмотрено настоящим Федеральным законом, должно сод</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Извещением о закупке установлено: «Срок исполнения контракта 13.12.2024»</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Проектом контракта установлено: «15.2. Срок исполнения контракта соответствует сроку действия контракта. Контракт вступает в силу с момента его заключения и действует по 31 декабря 2024 г.».</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срок исполнения контракта (отдельных этапов исполнения контракта) представляет собой срок, включающий в т.ч. приемку поставленного товара, выполненной работы (ее результатов),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(ее результатов), оказанной услуги (отдельных этапов исполнения контракта).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срок исполнения контракта установлен заказчиком ненадлежащим образом, что нарушает п. 5 ч. 2 ст. 42 Закона № 44-ФЗ.</w:t>
      </w:r>
    </w:p>
    <w:p>
      <w:pPr>
        <w:pStyle w:val="Style15"/>
        <w:keepNext w:val="0"/>
        <w:keepLines w:val="0"/>
        <w:widowControl w:val="0"/>
        <w:numPr>
          <w:ilvl w:val="0"/>
          <w:numId w:val="9"/>
        </w:numPr>
        <w:shd w:val="clear" w:color="auto" w:fill="auto"/>
        <w:tabs>
          <w:tab w:pos="1038" w:val="left"/>
        </w:tabs>
        <w:bidi w:val="0"/>
        <w:spacing w:before="0" w:after="0"/>
        <w:ind w:left="0" w:right="0" w:firstLine="720"/>
        <w:jc w:val="both"/>
      </w:pPr>
      <w:r>
        <w:rPr>
          <w:color w:val="000000"/>
          <w:spacing w:val="0"/>
          <w:w w:val="100"/>
          <w:position w:val="0"/>
          <w:shd w:val="clear" w:color="auto" w:fill="auto"/>
          <w:lang w:val="ru-RU" w:eastAsia="ru-RU" w:bidi="ru-RU"/>
        </w:rPr>
        <w:t>Пунктом 16.6 проекта контракта установлено: «16.6. Контракт заключен в форме электронного документа, в порядке, предусмотренном Федеральным законом №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положениями ст. 51 Федерального закона 44 - ФЗ не предусмотрено оформление Контракт в письменном виде в 2 (двух) экземплярах по одному для каждой из Сторон.</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Заказчиком допущены нарушения ст. 51 Закона № 44-ФЗ.</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 этом, Комиссией установлено, что Заказчиком 22.10.2024 г. в извещение внесены изменения, которыми нарушения по пунктам 2-7 устранены.</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Согласно п. 35 Постановления Правительства РФ от 01.10.2020 К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 </w:t>
      </w:r>
      <w:r>
        <w:rPr>
          <w:b/>
          <w:bCs/>
          <w:color w:val="000000"/>
          <w:spacing w:val="0"/>
          <w:w w:val="100"/>
          <w:position w:val="0"/>
          <w:sz w:val="24"/>
          <w:szCs w:val="24"/>
          <w:shd w:val="clear" w:color="auto" w:fill="auto"/>
          <w:lang w:val="ru-RU" w:eastAsia="ru-RU" w:bidi="ru-RU"/>
        </w:rPr>
        <w:t>случае если при проведении внеплановой проверки выявлен</w:t>
      </w:r>
      <w:r>
        <w:rPr>
          <w:color w:val="000000"/>
          <w:spacing w:val="0"/>
          <w:w w:val="100"/>
          <w:position w:val="0"/>
          <w:shd w:val="clear" w:color="auto" w:fill="auto"/>
          <w:lang w:val="ru-RU" w:eastAsia="ru-RU" w:bidi="ru-RU"/>
        </w:rPr>
        <w:t>ы нарушения законодательства о контрактной системе, комиссия (инспекция) по проведению внеплановой проверки выдает предписание на основании принятого комиссией (инспекцией) решения по результатам проведения внеплановой проверки. При этом комиссия (инспекция) по проведению внеплановой проверки не выдает предписание в случае:</w:t>
      </w:r>
    </w:p>
    <w:p>
      <w:pPr>
        <w:pStyle w:val="Style15"/>
        <w:keepNext w:val="0"/>
        <w:keepLines w:val="0"/>
        <w:widowControl w:val="0"/>
        <w:numPr>
          <w:ilvl w:val="0"/>
          <w:numId w:val="11"/>
        </w:numPr>
        <w:shd w:val="clear" w:color="auto" w:fill="auto"/>
        <w:tabs>
          <w:tab w:pos="908" w:val="left"/>
        </w:tabs>
        <w:bidi w:val="0"/>
        <w:spacing w:before="0" w:after="0"/>
        <w:ind w:left="0" w:right="0" w:firstLine="580"/>
        <w:jc w:val="both"/>
      </w:pPr>
      <w:r>
        <w:rPr>
          <w:color w:val="000000"/>
          <w:spacing w:val="0"/>
          <w:w w:val="100"/>
          <w:position w:val="0"/>
          <w:shd w:val="clear" w:color="auto" w:fill="auto"/>
          <w:lang w:val="ru-RU" w:eastAsia="ru-RU" w:bidi="ru-RU"/>
        </w:rPr>
        <w:t>выявления нарушений законодательства о контрактной системе, которые не повлияли или не могли повлиять на результаты определения поставщика (подрядчика, исполнителя);</w:t>
      </w:r>
    </w:p>
    <w:p>
      <w:pPr>
        <w:pStyle w:val="Style15"/>
        <w:keepNext w:val="0"/>
        <w:keepLines w:val="0"/>
        <w:widowControl w:val="0"/>
        <w:numPr>
          <w:ilvl w:val="0"/>
          <w:numId w:val="11"/>
        </w:numPr>
        <w:shd w:val="clear" w:color="auto" w:fill="auto"/>
        <w:tabs>
          <w:tab w:pos="918" w:val="left"/>
        </w:tabs>
        <w:bidi w:val="0"/>
        <w:spacing w:before="0" w:after="0"/>
        <w:ind w:left="0" w:right="0" w:firstLine="580"/>
        <w:jc w:val="both"/>
      </w:pPr>
      <w:r>
        <w:rPr>
          <w:color w:val="000000"/>
          <w:spacing w:val="0"/>
          <w:w w:val="100"/>
          <w:position w:val="0"/>
          <w:shd w:val="clear" w:color="auto" w:fill="auto"/>
          <w:lang w:val="ru-RU" w:eastAsia="ru-RU" w:bidi="ru-RU"/>
        </w:rPr>
        <w:t>выявления нарушений законодательства о контрактной системе, которые были допущены субъектами контроля при определении ими поставщика (подрядчика, исполнителя), если контракт заключен.</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Комиссия отмечает, что нарушения по пунктам Постановления Правительства Российской Федерации от 8 февраля 2017 г. К 145 и п. 5 ч. 1 ст. 42 Закона № 44-ФЗ, допущенные Заказчиком, не повлияли и не могли повлиять на результаты определения поставщика.</w:t>
      </w:r>
      <w:r>
        <w:br w:type="page"/>
      </w:r>
    </w:p>
    <w:p>
      <w:pPr>
        <w:pStyle w:val="Style15"/>
        <w:keepNext w:val="0"/>
        <w:keepLines w:val="0"/>
        <w:widowControl w:val="0"/>
        <w:shd w:val="clear" w:color="auto" w:fill="auto"/>
        <w:bidi w:val="0"/>
        <w:spacing w:before="0" w:after="280"/>
        <w:ind w:left="0" w:right="0" w:firstLine="58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180"/>
        <w:ind w:left="0" w:right="0" w:firstLine="0"/>
        <w:jc w:val="center"/>
      </w:pPr>
      <w:r>
        <w:rPr>
          <w:color w:val="000000"/>
          <w:spacing w:val="0"/>
          <w:w w:val="100"/>
          <w:position w:val="0"/>
          <w:shd w:val="clear" w:color="auto" w:fill="auto"/>
          <w:lang w:val="ru-RU" w:eastAsia="ru-RU" w:bidi="ru-RU"/>
        </w:rPr>
        <w:t>РЕШИЛА:</w:t>
      </w:r>
    </w:p>
    <w:p>
      <w:pPr>
        <w:pStyle w:val="Style15"/>
        <w:keepNext w:val="0"/>
        <w:keepLines w:val="0"/>
        <w:widowControl w:val="0"/>
        <w:numPr>
          <w:ilvl w:val="0"/>
          <w:numId w:val="13"/>
        </w:numPr>
        <w:shd w:val="clear" w:color="auto" w:fill="auto"/>
        <w:tabs>
          <w:tab w:pos="1093" w:val="left"/>
        </w:tabs>
        <w:bidi w:val="0"/>
        <w:spacing w:before="0" w:after="0"/>
        <w:ind w:left="0" w:right="0" w:firstLine="720"/>
        <w:jc w:val="both"/>
      </w:pPr>
      <w:r>
        <w:rPr>
          <w:color w:val="000000"/>
          <w:spacing w:val="0"/>
          <w:w w:val="100"/>
          <w:position w:val="0"/>
          <w:shd w:val="clear" w:color="auto" w:fill="auto"/>
          <w:lang w:val="ru-RU" w:eastAsia="ru-RU" w:bidi="ru-RU"/>
        </w:rPr>
        <w:t>Признать жалобу ИП Малыхина П. В. на действия заказчика - ГКУ «Детский дом №10» по факту осуществления закупки путем проведения аукциона в электронной форме №</w:t>
      </w:r>
      <w:r>
        <w:fldChar w:fldCharType="begin"/>
      </w:r>
      <w:r>
        <w:rPr/>
        <w:instrText> HYPERLINK "https://zakupki.gov.ru/epz/order/notice/ea20/view/common-info.html?regNumber=0321200013124000001"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0321200013124000001</w:t>
      </w:r>
      <w:r>
        <w:rPr>
          <w:color w:val="000080"/>
          <w:spacing w:val="0"/>
          <w:w w:val="100"/>
          <w:position w:val="0"/>
          <w:sz w:val="26"/>
          <w:szCs w:val="26"/>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«Капитальный ремонт внутреннего противопожарного водопровода » - обоснованной.</w:t>
      </w:r>
    </w:p>
    <w:p>
      <w:pPr>
        <w:pStyle w:val="Style15"/>
        <w:keepNext w:val="0"/>
        <w:keepLines w:val="0"/>
        <w:widowControl w:val="0"/>
        <w:numPr>
          <w:ilvl w:val="0"/>
          <w:numId w:val="13"/>
        </w:numPr>
        <w:shd w:val="clear" w:color="auto" w:fill="auto"/>
        <w:tabs>
          <w:tab w:pos="1098" w:val="left"/>
        </w:tabs>
        <w:bidi w:val="0"/>
        <w:spacing w:before="0" w:after="0"/>
        <w:ind w:left="0" w:right="0" w:firstLine="720"/>
        <w:jc w:val="both"/>
      </w:pPr>
      <w:r>
        <w:rPr>
          <w:color w:val="000000"/>
          <w:spacing w:val="0"/>
          <w:w w:val="100"/>
          <w:position w:val="0"/>
          <w:shd w:val="clear" w:color="auto" w:fill="auto"/>
          <w:lang w:val="ru-RU" w:eastAsia="ru-RU" w:bidi="ru-RU"/>
        </w:rPr>
        <w:t>Признать действия Заказчика - ГКУ «Детский дом №10», нарушившими п. 1 ч. 1 ст. 31, ч. 13.1. ст. 34, п.п. 5,17 ч. 1, п. 5 ч. 2 ст. 42, пп. «н» п. 1 ч. 1 ст. 43,ст. 51 Закона № 44-ФЗ, ПП № 145.</w:t>
      </w:r>
    </w:p>
    <w:p>
      <w:pPr>
        <w:pStyle w:val="Style15"/>
        <w:keepNext w:val="0"/>
        <w:keepLines w:val="0"/>
        <w:widowControl w:val="0"/>
        <w:numPr>
          <w:ilvl w:val="0"/>
          <w:numId w:val="13"/>
        </w:numPr>
        <w:shd w:val="clear" w:color="auto" w:fill="auto"/>
        <w:tabs>
          <w:tab w:pos="1093" w:val="left"/>
        </w:tabs>
        <w:bidi w:val="0"/>
        <w:spacing w:before="0" w:after="0"/>
        <w:ind w:left="0" w:right="0" w:firstLine="720"/>
        <w:jc w:val="both"/>
      </w:pPr>
      <w:r>
        <w:rPr>
          <w:color w:val="000000"/>
          <w:spacing w:val="0"/>
          <w:w w:val="100"/>
          <w:position w:val="0"/>
          <w:shd w:val="clear" w:color="auto" w:fill="auto"/>
          <w:lang w:val="ru-RU" w:eastAsia="ru-RU" w:bidi="ru-RU"/>
        </w:rPr>
        <w:t>В связи с тем, что Заказчиком внесены изменения в извещение обязательное для исполнения предписание не выдавать.</w:t>
      </w:r>
    </w:p>
    <w:p>
      <w:pPr>
        <w:pStyle w:val="Style15"/>
        <w:keepNext w:val="0"/>
        <w:keepLines w:val="0"/>
        <w:widowControl w:val="0"/>
        <w:numPr>
          <w:ilvl w:val="0"/>
          <w:numId w:val="13"/>
        </w:numPr>
        <w:shd w:val="clear" w:color="auto" w:fill="auto"/>
        <w:tabs>
          <w:tab w:pos="1093" w:val="left"/>
        </w:tabs>
        <w:bidi w:val="0"/>
        <w:spacing w:before="0" w:after="0"/>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Ставропольского УФАС России для рассмотрения вопроса о возбуждении дела об административном правонарушении в соответствии с КоАП РФ.</w:t>
      </w:r>
    </w:p>
    <w:p>
      <w:pPr>
        <w:pStyle w:val="Style15"/>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1031" w:right="536" w:bottom="1128" w:left="1102" w:header="0" w:footer="3" w:gutter="0"/>
          <w:cols w:space="720"/>
          <w:noEndnote/>
          <w:rtlGutter w:val="0"/>
          <w:docGrid w:linePitch="360"/>
        </w:sectPr>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05" w:right="0" w:bottom="971" w:left="0" w:header="0" w:footer="3" w:gutter="0"/>
          <w:cols w:space="720"/>
          <w:noEndnote/>
          <w:rtlGutter w:val="0"/>
          <w:docGrid w:linePitch="360"/>
        </w:sectPr>
      </w:pPr>
    </w:p>
    <w:p>
      <w:pPr>
        <w:pStyle w:val="Style24"/>
        <w:keepNext w:val="0"/>
        <w:keepLines w:val="0"/>
        <w:framePr w:w="2880" w:h="389" w:wrap="none" w:vAnchor="text" w:hAnchor="page" w:x="1161" w:y="21"/>
        <w:widowControl w:val="0"/>
        <w:shd w:val="clear" w:color="auto" w:fill="auto"/>
        <w:bidi w:val="0"/>
        <w:spacing w:before="0" w:after="0" w:line="240" w:lineRule="auto"/>
        <w:ind w:left="0" w:right="0" w:firstLine="0"/>
        <w:jc w:val="left"/>
        <w:rPr>
          <w:sz w:val="28"/>
          <w:szCs w:val="28"/>
        </w:rPr>
      </w:pPr>
      <w:r>
        <w:rPr>
          <w:b w:val="0"/>
          <w:bCs w:val="0"/>
          <w:color w:val="000000"/>
          <w:spacing w:val="0"/>
          <w:w w:val="100"/>
          <w:position w:val="0"/>
          <w:sz w:val="28"/>
          <w:szCs w:val="28"/>
          <w:shd w:val="clear" w:color="auto" w:fill="auto"/>
          <w:lang w:val="ru-RU" w:eastAsia="ru-RU" w:bidi="ru-RU"/>
        </w:rPr>
        <w:t>Председатель комиссии</w:t>
      </w:r>
    </w:p>
    <w:p>
      <w:pPr>
        <w:pStyle w:val="Style15"/>
        <w:keepNext w:val="0"/>
        <w:keepLines w:val="0"/>
        <w:framePr w:w="1426" w:h="398" w:wrap="none" w:vAnchor="text" w:hAnchor="page" w:x="9901" w:y="39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p>
      <w:pPr>
        <w:widowControl w:val="0"/>
        <w:spacing w:line="360" w:lineRule="exact"/>
      </w:pPr>
      <w:r>
        <w:drawing>
          <wp:anchor distT="42545" distB="0" distL="2115185" distR="0" simplePos="0" relativeHeight="62914694" behindDoc="1" locked="0" layoutInCell="1" allowOverlap="1">
            <wp:simplePos x="0" y="0"/>
            <wp:positionH relativeFrom="page">
              <wp:posOffset>2851785</wp:posOffset>
            </wp:positionH>
            <wp:positionV relativeFrom="paragraph">
              <wp:posOffset>55245</wp:posOffset>
            </wp:positionV>
            <wp:extent cx="1816735" cy="76200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816735" cy="762000"/>
                    </a:xfrm>
                    <a:prstGeom prst="rect"/>
                  </pic:spPr>
                </pic:pic>
              </a:graphicData>
            </a:graphic>
          </wp:anchor>
        </w:drawing>
      </w:r>
    </w:p>
    <w:p>
      <w:pPr>
        <w:widowControl w:val="0"/>
        <w:spacing w:line="360" w:lineRule="exact"/>
      </w:pPr>
    </w:p>
    <w:p>
      <w:pPr>
        <w:widowControl w:val="0"/>
        <w:spacing w:after="541" w:line="1" w:lineRule="exact"/>
      </w:pPr>
    </w:p>
    <w:p>
      <w:pPr>
        <w:widowControl w:val="0"/>
        <w:spacing w:line="1" w:lineRule="exact"/>
        <w:sectPr>
          <w:footnotePr>
            <w:pos w:val="pageBottom"/>
            <w:numFmt w:val="decimal"/>
            <w:numRestart w:val="continuous"/>
          </w:footnotePr>
          <w:type w:val="continuous"/>
          <w:pgSz w:w="11900" w:h="16840"/>
          <w:pgMar w:top="1105" w:right="541" w:bottom="971" w:left="1106" w:header="0" w:footer="3" w:gutter="0"/>
          <w:cols w:space="720"/>
          <w:noEndnote/>
          <w:rtlGutter w:val="0"/>
          <w:docGrid w:linePitch="360"/>
        </w:sectPr>
      </w:pPr>
    </w:p>
    <w:p>
      <w:pPr>
        <w:pStyle w:val="Style15"/>
        <w:keepNext w:val="0"/>
        <w:keepLines w:val="0"/>
        <w:widowControl w:val="0"/>
        <w:shd w:val="clear" w:color="auto" w:fill="auto"/>
        <w:bidi w:val="0"/>
        <w:spacing w:before="0" w:after="80" w:line="240" w:lineRule="auto"/>
        <w:ind w:left="0" w:right="0" w:hanging="3780"/>
        <w:jc w:val="left"/>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460" w:line="240" w:lineRule="auto"/>
        <w:ind w:left="0" w:right="0" w:firstLine="0"/>
        <w:jc w:val="right"/>
      </w:pPr>
      <w:r>
        <w:drawing>
          <wp:anchor distT="0" distB="0" distL="114300" distR="1583690" simplePos="0" relativeHeight="125829378" behindDoc="0" locked="0" layoutInCell="1" allowOverlap="1">
            <wp:simplePos x="0" y="0"/>
            <wp:positionH relativeFrom="page">
              <wp:posOffset>2821305</wp:posOffset>
            </wp:positionH>
            <wp:positionV relativeFrom="paragraph">
              <wp:posOffset>12700</wp:posOffset>
            </wp:positionV>
            <wp:extent cx="328930" cy="481330"/>
            <wp:wrapSquare wrapText="bothSides"/>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328930" cy="4813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3229610</wp:posOffset>
                </wp:positionH>
                <wp:positionV relativeFrom="paragraph">
                  <wp:posOffset>372110</wp:posOffset>
                </wp:positionV>
                <wp:extent cx="1057910" cy="91440"/>
                <wp:wrapNone/>
                <wp:docPr id="9" name="Shape 9"/>
                <a:graphic xmlns:a="http://schemas.openxmlformats.org/drawingml/2006/main">
                  <a:graphicData uri="http://schemas.microsoft.com/office/word/2010/wordprocessingShape">
                    <wps:wsp>
                      <wps:cNvSpPr txBox="1"/>
                      <wps:spPr>
                        <a:xfrm>
                          <a:ext cx="1057910" cy="9144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b w:val="0"/>
                                <w:bCs w:val="0"/>
                                <w:color w:val="EBEBEB"/>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54.30000000000001pt;margin-top:29.300000000000001pt;width:83.299999999999997pt;height:7.2000000000000002pt;z-index:251657729;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b w:val="0"/>
                          <w:bCs w:val="0"/>
                          <w:color w:val="EBEBEB"/>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3193415</wp:posOffset>
                </wp:positionH>
                <wp:positionV relativeFrom="paragraph">
                  <wp:posOffset>116205</wp:posOffset>
                </wp:positionV>
                <wp:extent cx="1423670" cy="216535"/>
                <wp:wrapNone/>
                <wp:docPr id="11" name="Shape 11"/>
                <a:graphic xmlns:a="http://schemas.openxmlformats.org/drawingml/2006/main">
                  <a:graphicData uri="http://schemas.microsoft.com/office/word/2010/wordprocessingShape">
                    <wps:wsp>
                      <wps:cNvSpPr txBox="1"/>
                      <wps:spPr>
                        <a:xfrm>
                          <a:ext cx="1423670" cy="2165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51.45000000000002pt;margin-top:9.1500000000000004pt;width:112.10000000000001pt;height:17.050000000000001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000000"/>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 xml:space="preserve">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 В. Вишневская</w:t>
      </w:r>
    </w:p>
    <w:p>
      <w:pPr>
        <w:pStyle w:val="Style32"/>
        <w:keepNext w:val="0"/>
        <w:keepLines w:val="0"/>
        <w:widowControl w:val="0"/>
        <w:shd w:val="clear" w:color="auto" w:fill="auto"/>
        <w:bidi w:val="0"/>
        <w:spacing w:before="0" w:after="0" w:line="240" w:lineRule="auto"/>
        <w:ind w:left="0" w:right="0" w:hanging="440"/>
        <w:jc w:val="left"/>
      </w:pPr>
      <w:r>
        <w:rPr>
          <w:spacing w:val="0"/>
          <w:w w:val="100"/>
          <w:position w:val="0"/>
          <w:shd w:val="clear" w:color="auto" w:fill="auto"/>
          <w:lang w:val="ru-RU" w:eastAsia="ru-RU" w:bidi="ru-RU"/>
        </w:rPr>
        <w:t xml:space="preserve">Кому </w:t>
      </w:r>
      <w:r>
        <w:rPr>
          <w:color w:val="979797"/>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Вишневская Елизавета Васильевна</w:t>
      </w:r>
    </w:p>
    <w:p>
      <w:pPr>
        <w:pStyle w:val="Style32"/>
        <w:keepNext w:val="0"/>
        <w:keepLines w:val="0"/>
        <w:widowControl w:val="0"/>
        <w:shd w:val="clear" w:color="auto" w:fill="auto"/>
        <w:bidi w:val="0"/>
        <w:spacing w:before="0" w:after="0" w:line="240" w:lineRule="auto"/>
        <w:ind w:left="0" w:right="0" w:hanging="44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00Е06А7218АЕЕСОО7ЕА20149ЕО0В5Е152</w:t>
      </w:r>
      <w:r>
        <w:rPr>
          <w:color w:val="232323"/>
          <w:spacing w:val="0"/>
          <w:w w:val="100"/>
          <w:position w:val="0"/>
          <w:shd w:val="clear" w:color="auto" w:fill="auto"/>
          <w:lang w:val="ru-RU" w:eastAsia="ru-RU" w:bidi="ru-RU"/>
        </w:rPr>
        <w:t>1</w:t>
      </w:r>
    </w:p>
    <w:p>
      <w:pPr>
        <w:pStyle w:val="Style32"/>
        <w:keepNext w:val="0"/>
        <w:keepLines w:val="0"/>
        <w:widowControl w:val="0"/>
        <w:shd w:val="clear" w:color="auto" w:fill="auto"/>
        <w:bidi w:val="0"/>
        <w:spacing w:before="0" w:after="220" w:line="240" w:lineRule="auto"/>
        <w:ind w:left="0" w:right="0" w:hanging="440"/>
        <w:jc w:val="left"/>
      </w:pPr>
      <w:r>
        <w:rPr>
          <w:spacing w:val="0"/>
          <w:w w:val="100"/>
          <w:position w:val="0"/>
          <w:shd w:val="clear" w:color="auto" w:fill="auto"/>
          <w:lang w:val="ru-RU" w:eastAsia="ru-RU" w:bidi="ru-RU"/>
        </w:rPr>
        <w:t xml:space="preserve">Действителен с </w:t>
      </w:r>
      <w:r>
        <w:rPr>
          <w:color w:val="454545"/>
          <w:spacing w:val="0"/>
          <w:w w:val="100"/>
          <w:position w:val="0"/>
          <w:shd w:val="clear" w:color="auto" w:fill="auto"/>
          <w:lang w:val="ru-RU" w:eastAsia="ru-RU" w:bidi="ru-RU"/>
        </w:rPr>
        <w:t xml:space="preserve">06.06.2024 по </w:t>
      </w:r>
      <w:r>
        <w:rPr>
          <w:spacing w:val="0"/>
          <w:w w:val="100"/>
          <w:position w:val="0"/>
          <w:shd w:val="clear" w:color="auto" w:fill="auto"/>
          <w:lang w:val="ru-RU" w:eastAsia="ru-RU" w:bidi="ru-RU"/>
        </w:rPr>
        <w:t>30.08.2025</w:t>
      </w:r>
    </w:p>
    <w:p>
      <w:pPr>
        <w:pStyle w:val="Style15"/>
        <w:keepNext w:val="0"/>
        <w:keepLines w:val="0"/>
        <w:widowControl w:val="0"/>
        <w:shd w:val="clear" w:color="auto" w:fill="auto"/>
        <w:bidi w:val="0"/>
        <w:spacing w:before="0" w:after="215" w:line="240" w:lineRule="auto"/>
        <w:ind w:left="0" w:right="0" w:firstLine="0"/>
        <w:jc w:val="right"/>
      </w:pPr>
      <w:r>
        <mc:AlternateContent>
          <mc:Choice Requires="wps">
            <w:drawing>
              <wp:anchor distT="0" distB="0" distL="114300" distR="114300" simplePos="0" relativeHeight="125829379" behindDoc="0" locked="0" layoutInCell="1" allowOverlap="1">
                <wp:simplePos x="0" y="0"/>
                <wp:positionH relativeFrom="page">
                  <wp:posOffset>3208020</wp:posOffset>
                </wp:positionH>
                <wp:positionV relativeFrom="paragraph">
                  <wp:posOffset>114300</wp:posOffset>
                </wp:positionV>
                <wp:extent cx="1383665" cy="210185"/>
                <wp:wrapSquare wrapText="right"/>
                <wp:docPr id="13" name="Shape 13"/>
                <a:graphic xmlns:a="http://schemas.openxmlformats.org/drawingml/2006/main">
                  <a:graphicData uri="http://schemas.microsoft.com/office/word/2010/wordprocessingShape">
                    <wps:wsp>
                      <wps:cNvSpPr txBox="1"/>
                      <wps:spPr>
                        <a:xfrm>
                          <a:ext cx="1383665" cy="210185"/>
                        </a:xfrm>
                        <a:prstGeom prst="rect"/>
                        <a:noFill/>
                      </wps:spPr>
                      <wps:txbx>
                        <w:txbxContent>
                          <w:p>
                            <w:pPr>
                              <w:pStyle w:val="Style2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 xml:space="preserve">Подлинник </w:t>
                            </w:r>
                            <w:r>
                              <w:rPr>
                                <w:spacing w:val="0"/>
                                <w:w w:val="100"/>
                                <w:position w:val="0"/>
                                <w:shd w:val="clear" w:color="auto" w:fill="auto"/>
                                <w:lang w:val="ru-RU" w:eastAsia="ru-RU" w:bidi="ru-RU"/>
                              </w:rPr>
                              <w:t xml:space="preserve">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52.59999999999999pt;margin-top:9.pt;width:108.95pt;height:16.550000000000001pt;z-index:-125829374;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 xml:space="preserve">Подлинник </w:t>
                      </w:r>
                      <w:r>
                        <w:rPr>
                          <w:spacing w:val="0"/>
                          <w:w w:val="100"/>
                          <w:position w:val="0"/>
                          <w:shd w:val="clear" w:color="auto" w:fill="auto"/>
                          <w:lang w:val="ru-RU" w:eastAsia="ru-RU" w:bidi="ru-RU"/>
                        </w:rPr>
                        <w:t xml:space="preserve">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square" side="right" anchorx="page"/>
              </v:shape>
            </w:pict>
          </mc:Fallback>
        </mc:AlternateContent>
      </w:r>
      <w:r>
        <w:rPr>
          <w:color w:val="000000"/>
          <w:spacing w:val="0"/>
          <w:w w:val="100"/>
          <w:position w:val="0"/>
          <w:shd w:val="clear" w:color="auto" w:fill="auto"/>
          <w:lang w:val="ru-RU" w:eastAsia="ru-RU" w:bidi="ru-RU"/>
        </w:rPr>
        <w:t>Б. Ш. Карпель</w:t>
      </w:r>
    </w:p>
    <w:p>
      <w:pPr>
        <w:pStyle w:val="Style3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1" w:line="240" w:lineRule="auto"/>
        <w:ind w:left="0" w:right="0"/>
        <w:jc w:val="left"/>
      </w:pPr>
      <w:r>
        <w:rPr>
          <w:spacing w:val="0"/>
          <w:w w:val="100"/>
          <w:position w:val="0"/>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left="0" w:right="0" w:hanging="400"/>
        <w:jc w:val="left"/>
      </w:pPr>
      <w:r>
        <w:rPr>
          <w:color w:val="232323"/>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Карпель Бэлла Шамилевна</w:t>
      </w:r>
    </w:p>
    <w:p>
      <w:pPr>
        <w:pStyle w:val="Style32"/>
        <w:keepNext w:val="0"/>
        <w:keepLines w:val="0"/>
        <w:widowControl w:val="0"/>
        <w:shd w:val="clear" w:color="auto" w:fill="auto"/>
        <w:bidi w:val="0"/>
        <w:spacing w:before="0" w:after="0" w:line="240" w:lineRule="auto"/>
        <w:ind w:left="0" w:right="0" w:hanging="40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54545"/>
          <w:spacing w:val="0"/>
          <w:w w:val="100"/>
          <w:position w:val="0"/>
          <w:shd w:val="clear" w:color="auto" w:fill="auto"/>
          <w:lang w:val="ru-RU" w:eastAsia="ru-RU" w:bidi="ru-RU"/>
        </w:rPr>
        <w:t>00ВЕ2ОЗЕС52Е1</w:t>
      </w:r>
      <w:r>
        <w:rPr>
          <w:spacing w:val="0"/>
          <w:w w:val="100"/>
          <w:position w:val="0"/>
          <w:shd w:val="clear" w:color="auto" w:fill="auto"/>
          <w:lang w:val="ru-RU" w:eastAsia="ru-RU" w:bidi="ru-RU"/>
        </w:rPr>
        <w:t>ОА63А577ОЕСАВ4ЮЗЕ7</w:t>
      </w:r>
      <w:r>
        <w:rPr>
          <w:spacing w:val="0"/>
          <w:w w:val="100"/>
          <w:position w:val="0"/>
          <w:shd w:val="clear" w:color="auto" w:fill="auto"/>
          <w:lang w:val="ru-RU" w:eastAsia="ru-RU" w:bidi="ru-RU"/>
        </w:rPr>
        <w:t>25</w:t>
      </w:r>
    </w:p>
    <w:p>
      <w:pPr>
        <w:pStyle w:val="Style32"/>
        <w:keepNext w:val="0"/>
        <w:keepLines w:val="0"/>
        <w:widowControl w:val="0"/>
        <w:shd w:val="clear" w:color="auto" w:fill="auto"/>
        <w:bidi w:val="0"/>
        <w:spacing w:before="0" w:after="80" w:line="240" w:lineRule="auto"/>
        <w:ind w:left="0" w:right="0" w:hanging="400"/>
        <w:jc w:val="left"/>
      </w:pPr>
      <w:r>
        <w:rPr>
          <w:spacing w:val="0"/>
          <w:w w:val="100"/>
          <w:position w:val="0"/>
          <w:shd w:val="clear" w:color="auto" w:fill="auto"/>
          <w:lang w:val="ru-RU" w:eastAsia="ru-RU" w:bidi="ru-RU"/>
        </w:rPr>
        <w:t xml:space="preserve">Действителен с </w:t>
      </w:r>
      <w:r>
        <w:rPr>
          <w:color w:val="232323"/>
          <w:spacing w:val="0"/>
          <w:w w:val="100"/>
          <w:position w:val="0"/>
          <w:shd w:val="clear" w:color="auto" w:fill="auto"/>
          <w:lang w:val="ru-RU" w:eastAsia="ru-RU" w:bidi="ru-RU"/>
        </w:rPr>
        <w:t xml:space="preserve">07.02.2024 по </w:t>
      </w:r>
      <w:r>
        <w:rPr>
          <w:spacing w:val="0"/>
          <w:w w:val="100"/>
          <w:position w:val="0"/>
          <w:shd w:val="clear" w:color="auto" w:fill="auto"/>
          <w:lang w:val="ru-RU" w:eastAsia="ru-RU" w:bidi="ru-RU"/>
        </w:rPr>
        <w:t>02.05.2025</w:t>
      </w:r>
    </w:p>
    <w:sectPr>
      <w:footnotePr>
        <w:pos w:val="pageBottom"/>
        <w:numFmt w:val="decimal"/>
        <w:numRestart w:val="continuous"/>
      </w:footnotePr>
      <w:type w:val="continuous"/>
      <w:pgSz w:w="11900" w:h="16840"/>
      <w:pgMar w:top="1105" w:right="541" w:bottom="1105" w:left="495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10043795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2024-15634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90.85000000000002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2024-15634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2024-15634</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2024-15634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6"/>
      <w:szCs w:val="36"/>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bCs/>
      <w:i w:val="0"/>
      <w:iCs w:val="0"/>
      <w:smallCaps w:val="0"/>
      <w:strike w:val="0"/>
      <w:color w:val="232323"/>
      <w:sz w:val="9"/>
      <w:szCs w:val="9"/>
      <w:u w:val="none"/>
    </w:rPr>
  </w:style>
  <w:style w:type="character" w:customStyle="1" w:styleId="CharStyle30">
    <w:name w:val="Основной текст (4)_"/>
    <w:basedOn w:val="DefaultParagraphFont"/>
    <w:link w:val="Style29"/>
    <w:rPr>
      <w:rFonts w:ascii="Times New Roman" w:eastAsia="Times New Roman" w:hAnsi="Times New Roman" w:cs="Times New Roman"/>
      <w:b/>
      <w:bCs/>
      <w:i w:val="0"/>
      <w:iCs w:val="0"/>
      <w:smallCaps w:val="0"/>
      <w:strike w:val="0"/>
      <w:color w:val="232323"/>
      <w:sz w:val="9"/>
      <w:szCs w:val="9"/>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6C6C6C"/>
      <w:sz w:val="9"/>
      <w:szCs w:val="9"/>
      <w:u w:val="none"/>
    </w:rPr>
  </w:style>
  <w:style w:type="character" w:customStyle="1" w:styleId="CharStyle40">
    <w:name w:val="Основной текст (6)_"/>
    <w:basedOn w:val="DefaultParagraphFont"/>
    <w:link w:val="Style39"/>
    <w:rPr>
      <w:rFonts w:ascii="Georgia" w:eastAsia="Georgia" w:hAnsi="Georgia" w:cs="Georgia"/>
      <w:b w:val="0"/>
      <w:bCs w:val="0"/>
      <w:i w:val="0"/>
      <w:iCs w:val="0"/>
      <w:smallCaps w:val="0"/>
      <w:strike w:val="0"/>
      <w:color w:val="EBEBEB"/>
      <w:sz w:val="9"/>
      <w:szCs w:val="9"/>
      <w:u w:val="none"/>
    </w:rPr>
  </w:style>
  <w:style w:type="paragraph" w:customStyle="1" w:styleId="Style2">
    <w:name w:val="Основной текст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1"/>
    <w:basedOn w:val="Normal"/>
    <w:link w:val="CharStyle18"/>
    <w:pPr>
      <w:widowControl w:val="0"/>
      <w:shd w:val="clear" w:color="auto" w:fill="auto"/>
      <w:spacing w:after="340"/>
      <w:outlineLvl w:val="0"/>
    </w:pPr>
    <w:rPr>
      <w:rFonts w:ascii="Arial" w:eastAsia="Arial" w:hAnsi="Arial" w:cs="Arial"/>
      <w:b w:val="0"/>
      <w:bCs w:val="0"/>
      <w:i w:val="0"/>
      <w:iCs w:val="0"/>
      <w:smallCaps w:val="0"/>
      <w:strike w:val="0"/>
      <w:sz w:val="36"/>
      <w:szCs w:val="36"/>
      <w:u w:val="none"/>
    </w:rPr>
  </w:style>
  <w:style w:type="paragraph" w:customStyle="1" w:styleId="Style24">
    <w:name w:val="Подпись к картинке"/>
    <w:basedOn w:val="Normal"/>
    <w:link w:val="CharStyle25"/>
    <w:pPr>
      <w:widowControl w:val="0"/>
      <w:shd w:val="clear" w:color="auto" w:fill="auto"/>
    </w:pPr>
    <w:rPr>
      <w:rFonts w:ascii="Times New Roman" w:eastAsia="Times New Roman" w:hAnsi="Times New Roman" w:cs="Times New Roman"/>
      <w:b/>
      <w:bCs/>
      <w:i w:val="0"/>
      <w:iCs w:val="0"/>
      <w:smallCaps w:val="0"/>
      <w:strike w:val="0"/>
      <w:color w:val="232323"/>
      <w:sz w:val="9"/>
      <w:szCs w:val="9"/>
      <w:u w:val="none"/>
    </w:rPr>
  </w:style>
  <w:style w:type="paragraph" w:customStyle="1" w:styleId="Style29">
    <w:name w:val="Основной текст (4)"/>
    <w:basedOn w:val="Normal"/>
    <w:link w:val="CharStyle30"/>
    <w:pPr>
      <w:widowControl w:val="0"/>
      <w:shd w:val="clear" w:color="auto" w:fill="auto"/>
      <w:spacing w:line="233" w:lineRule="auto"/>
    </w:pPr>
    <w:rPr>
      <w:rFonts w:ascii="Times New Roman" w:eastAsia="Times New Roman" w:hAnsi="Times New Roman" w:cs="Times New Roman"/>
      <w:b/>
      <w:bCs/>
      <w:i w:val="0"/>
      <w:iCs w:val="0"/>
      <w:smallCaps w:val="0"/>
      <w:strike w:val="0"/>
      <w:color w:val="232323"/>
      <w:sz w:val="9"/>
      <w:szCs w:val="9"/>
      <w:u w:val="none"/>
    </w:rPr>
  </w:style>
  <w:style w:type="paragraph" w:customStyle="1" w:styleId="Style32">
    <w:name w:val="Основной текст (2)"/>
    <w:basedOn w:val="Normal"/>
    <w:link w:val="CharStyle33"/>
    <w:pPr>
      <w:widowControl w:val="0"/>
      <w:shd w:val="clear" w:color="auto" w:fill="auto"/>
      <w:ind w:hanging="420"/>
    </w:pPr>
    <w:rPr>
      <w:rFonts w:ascii="Arial" w:eastAsia="Arial" w:hAnsi="Arial" w:cs="Arial"/>
      <w:b w:val="0"/>
      <w:bCs w:val="0"/>
      <w:i w:val="0"/>
      <w:iCs w:val="0"/>
      <w:smallCaps w:val="0"/>
      <w:strike w:val="0"/>
      <w:color w:val="6C6C6C"/>
      <w:sz w:val="9"/>
      <w:szCs w:val="9"/>
      <w:u w:val="none"/>
    </w:rPr>
  </w:style>
  <w:style w:type="paragraph" w:customStyle="1" w:styleId="Style39">
    <w:name w:val="Основной текст (6)"/>
    <w:basedOn w:val="Normal"/>
    <w:link w:val="CharStyle40"/>
    <w:pPr>
      <w:widowControl w:val="0"/>
      <w:shd w:val="clear" w:color="auto" w:fill="auto"/>
      <w:spacing w:after="80"/>
      <w:ind w:firstLine="160"/>
    </w:pPr>
    <w:rPr>
      <w:rFonts w:ascii="Georgia" w:eastAsia="Georgia" w:hAnsi="Georgia" w:cs="Georgia"/>
      <w:b w:val="0"/>
      <w:bCs w:val="0"/>
      <w:i w:val="0"/>
      <w:iCs w:val="0"/>
      <w:smallCaps w:val="0"/>
      <w:strike w:val="0"/>
      <w:color w:val="EBEBEB"/>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01.10.2020 N 1576(ред. от 27.01.2022)"Об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dc:title>
  <dc:subject/>
  <dc:creator/>
  <cp:keywords/>
</cp:coreProperties>
</file>