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Хабаровскому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680000, г. Хабаровск, ул. Запарина, 67</w:t>
        <w:br/>
        <w:t xml:space="preserve">тел. </w:t>
      </w:r>
      <w:r>
        <w:rPr>
          <w:b w:val="0"/>
          <w:bCs w:val="0"/>
          <w:color w:val="7F7F81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/ </w:t>
      </w: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факс (4212) 32-40-57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7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е-таП: 1о27@Га8.§оу.гп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843" w:val="left"/>
        </w:tabs>
        <w:bidi w:val="0"/>
        <w:spacing w:before="0" w:after="320" w:line="240" w:lineRule="auto"/>
        <w:ind w:left="0" w:right="0" w:firstLine="0"/>
        <w:jc w:val="center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0.10.2024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z w:val="30"/>
          <w:szCs w:val="30"/>
          <w:u w:val="single"/>
          <w:shd w:val="clear" w:color="auto" w:fill="auto"/>
          <w:lang w:val="ru-RU" w:eastAsia="ru-RU" w:bidi="ru-RU"/>
        </w:rPr>
        <w:t>АМ/12105/</w:t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государственного заказа Правительства Хабаровского края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680000, г Хабаровск, ул. Фрунзе,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д. 71, каб. 512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д/@1&lt;1)у.доу.П1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ПАО «Транскапиталбанк»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тГо@1;кЪЪапк.:ги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Газпромбанк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1377" w:bottom="1149" w:left="1140" w:header="0" w:footer="3" w:gutter="0"/>
          <w:pgNumType w:start="1"/>
          <w:cols w:num="2" w:space="819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тГо@ефдрЪ.ги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 направлении предписания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70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tabs>
          <w:tab w:pos="8765" w:val="left"/>
        </w:tabs>
        <w:bidi w:val="0"/>
        <w:spacing w:before="0" w:after="4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28.10.2024</w:t>
        <w:tab/>
        <w:t>г. Хабаровск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Хабаровскому краю по контролю в сфере закупок:</w:t>
      </w:r>
    </w:p>
    <w:tbl>
      <w:tblPr>
        <w:tblOverlap w:val="never"/>
        <w:jc w:val="center"/>
        <w:tblLayout w:type="fixed"/>
      </w:tblPr>
      <w:tblGrid>
        <w:gridCol w:w="5654"/>
        <w:gridCol w:w="4651"/>
      </w:tblGrid>
      <w:tr>
        <w:trPr>
          <w:trHeight w:val="1123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Заместитель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председателя Комиссии: Михайлова А.А.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начальник отдела контроля закупок;</w:t>
            </w:r>
          </w:p>
        </w:tc>
      </w:tr>
      <w:tr>
        <w:trPr>
          <w:trHeight w:val="96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tabs>
                <w:tab w:pos="3283" w:val="left"/>
              </w:tabs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Члены Комиссии:</w:t>
              <w:tab/>
              <w:t>Кушнер Ж.В.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главный специалист-эксперт отдела контроля закупок;</w:t>
            </w:r>
          </w:p>
        </w:tc>
      </w:tr>
      <w:tr>
        <w:trPr>
          <w:trHeight w:val="1056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3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Пилипенко М.А.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главный специалист-эксперт отдела контроля закупок,</w:t>
            </w:r>
          </w:p>
        </w:tc>
      </w:tr>
      <w:tr>
        <w:trPr>
          <w:trHeight w:val="562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5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 основании своего решения от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28.10.2024 № 7-1/247 по делу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027/06/105-1572/2024, принятого по итогам рассмотрения жалобы ООО «ЧОП «Беркутъ» на действия комиссии по осуществлению закупок уполномоченного органа - комитета государственного заказа Правительства (далее также - комиссия по осуществлению закупок) при проведении электронного аукциона на оказание охранных услуг (извещение № 0122200002524003949), и в результате осуществления внеплановой проверки в соответствии с п. 1 ч. 15 ст. 99 Федерального закона от 05.04.2013 № 44-ФЗ «О контрактной системе в сфере закупок товаров, работ, услуг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НИИ 11111111111111111III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для обеспечения государственных и муниципальных нужд» (далее также - Закон № 44-ФЗ),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 отменить протокол подведения итогов определения поставщика (подрядчика, исполнителя) № 0122200002524003949 от 18.10.2024 и назначить новую дату подведения итогов, а также разместить соответствующую информацию на официальном сайте Единой информационной системы в сфере закупок</w:t>
      </w:r>
      <w:r>
        <w:fldChar w:fldCharType="begin"/>
      </w:r>
      <w:r>
        <w:rPr/>
        <w:instrText> HYPERLINK "http://www.zakupki.gov.ru/"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\у\у\у./акир1&lt;1.доу.П1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(далее также - ЕИС), в том числе информацию об отмене протокола. При этом дата подведения итогов аукциона в электронном форме должна быть назначена не ранее чем через 4 рабочих дней со дня отмены протокола.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ЭТП Газпромбанк не позднее 1 рабочего дня со дня исполнения п. 1 настоящего предписания уведомить участников закупки, подавших заявки на участие в аукционе в электронном форме, заявки которых не были отозваны, об отмене протокола, о новой дате подведения итогов определения поставщика (подрядчика, исполнителя).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ПАО «Транскапиталбанк» при совершении действий, предусмотренных Законом № 44-ФЗ, осуществить их с учетом решения от 28.10.2024 № 7-1/247 по делу № 027/06/105-1572/2024.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ЭТП Газпромбанк, ПАО «Транскапиталбанк» в случае предоставления обеспечения заявки на участие в закупке в виде денежных средств, осуществить действия в соответствии с п. 3 ч. 5 ст. 44 Закона № 44-ФЗ, в случае предоставления обеспечения заявки на участие в закупке в виде независимой гарантии осуществить действия в соответствии с п. 4 ч. 5 ст. 44 Закона № 44-ФЗ.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закупок, оператору ЭТП Газпромбанк, ПАО «Транскапиталбанк»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от 28.10.2024 № 7-1/247 по делу № 027/06/105-1572/2024.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1" w:val="left"/>
        </w:tabs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Комиссии по осуществлению закупок, оператору ЭТП Газпромбанк, ПАО «Транскапиталбанк» в срок до 30.11.2024 исполнить настоящее предписание и представить в Хабаровское УФАС России подтверждение исполнения настоящего предписания в письменном виде, а также по электронной почте на 1о27@Та&gt;,.до\лч1.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 23 ст. 99 Закона № 44-ФЗ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предписание может быть обжаловано в суде, арбитражном суде в течение трех месяцев со дня его принятия.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в установленный срок предписания влечет наложение административного штрафа на должностных лиц в соответствии с ч. 7 ст. 19.5</w:t>
      </w:r>
      <w:r>
        <w:br w:type="page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drawing>
          <wp:anchor distT="0" distB="0" distL="114300" distR="4156075" simplePos="0" relativeHeight="125829378" behindDoc="0" locked="0" layoutInCell="1" allowOverlap="1">
            <wp:simplePos x="0" y="0"/>
            <wp:positionH relativeFrom="page">
              <wp:posOffset>2853055</wp:posOffset>
            </wp:positionH>
            <wp:positionV relativeFrom="paragraph">
              <wp:posOffset>127000</wp:posOffset>
            </wp:positionV>
            <wp:extent cx="311150" cy="35941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11150" cy="3594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3246120</wp:posOffset>
                </wp:positionH>
                <wp:positionV relativeFrom="paragraph">
                  <wp:posOffset>196850</wp:posOffset>
                </wp:positionV>
                <wp:extent cx="1722120" cy="255905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255.59999999999999pt;margin-top:15.5pt;width:135.59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4135" distB="42545" distL="3189605" distR="114300" simplePos="0" relativeHeight="125829379" behindDoc="0" locked="0" layoutInCell="1" allowOverlap="1">
                <wp:simplePos x="0" y="0"/>
                <wp:positionH relativeFrom="page">
                  <wp:posOffset>5928360</wp:posOffset>
                </wp:positionH>
                <wp:positionV relativeFrom="paragraph">
                  <wp:posOffset>191135</wp:posOffset>
                </wp:positionV>
                <wp:extent cx="1276985" cy="25273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Михайлова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66.80000000000001pt;margin-top:15.050000000000001pt;width:100.55pt;height:19.900000000000002pt;z-index:-125829374;mso-wrap-distance-left:251.15000000000001pt;mso-wrap-distance-top:5.0499999999999998pt;mso-wrap-distance-right:9.pt;mso-wrap-distance-bottom:3.35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Михайлова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Заместитель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9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left="0" w:right="0" w:firstLine="0"/>
        <w:jc w:val="center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Михайлова Анастасия Александровна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00СЕ777383994ВЗВАО5949967ЕАВ12АЕ0Е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12.01.2024 </w:t>
      </w:r>
      <w:r>
        <w:rPr>
          <w:color w:val="7F7F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06.04.2025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1" behindDoc="0" locked="0" layoutInCell="1" allowOverlap="1">
            <wp:simplePos x="0" y="0"/>
            <wp:positionH relativeFrom="page">
              <wp:posOffset>2770505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3267075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CECEC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57.25pt;margin-top:36.30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CECEC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3221355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53.65000000000001pt;margin-top:11.8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Ж.В. Кушнер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7F7F8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Кушнер Жанна Владимировна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1303А52900СЮ636543ЕЕВЕ625АВ587А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01.07.2024 </w:t>
      </w:r>
      <w:r>
        <w:rPr>
          <w:color w:val="7F7F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24.09.2025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2" behindDoc="0" locked="0" layoutInCell="1" allowOverlap="1">
            <wp:simplePos x="0" y="0"/>
            <wp:positionH relativeFrom="page">
              <wp:posOffset>2797810</wp:posOffset>
            </wp:positionH>
            <wp:positionV relativeFrom="paragraph">
              <wp:posOffset>76200</wp:posOffset>
            </wp:positionV>
            <wp:extent cx="353695" cy="536575"/>
            <wp:wrapSquare wrapText="right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3255010</wp:posOffset>
                </wp:positionH>
                <wp:positionV relativeFrom="paragraph">
                  <wp:posOffset>478790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CECEC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6.30000000000001pt;margin-top:37.700000000000003pt;width:100.8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CECEC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3212465</wp:posOffset>
                </wp:positionH>
                <wp:positionV relativeFrom="paragraph">
                  <wp:posOffset>164465</wp:posOffset>
                </wp:positionV>
                <wp:extent cx="1722120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52.95000000000002pt;margin-top:12.950000000000001pt;width:135.59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М.А. Пилипенко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40404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Пилипенко Мария Алексеевна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>4АЗЕ655ЕСА49Е804048Е50ВЕ33298660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73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0404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7F7F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20.11.2023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12.02.2025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Исп.Кушнер Ж.В.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тел.8(4212) 32 60 54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24" w:right="512" w:bottom="1188" w:left="107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10028555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2024-12876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9.64999999999998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2024-12876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2024-12876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2024-12876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7"/>
      <w:szCs w:val="17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0">
    <w:name w:val="Основной текст (4)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5">
    <w:name w:val="Друго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7">
    <w:name w:val="Основной текст (6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2"/>
      <w:szCs w:val="52"/>
      <w:u w:val="none"/>
    </w:rPr>
  </w:style>
  <w:style w:type="character" w:customStyle="1" w:styleId="CharStyle31">
    <w:name w:val="Основной текст (5)_"/>
    <w:basedOn w:val="DefaultParagraphFont"/>
    <w:link w:val="Style3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3">
    <w:name w:val="Основной текст (2)_"/>
    <w:basedOn w:val="DefaultParagraphFont"/>
    <w:link w:val="Style32"/>
    <w:rPr>
      <w:rFonts w:ascii="Arial" w:eastAsia="Arial" w:hAnsi="Arial" w:cs="Arial"/>
      <w:b w:val="0"/>
      <w:bCs w:val="0"/>
      <w:i w:val="0"/>
      <w:iCs w:val="0"/>
      <w:smallCaps w:val="0"/>
      <w:strike w:val="0"/>
      <w:color w:val="5F5F5F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60" w:line="28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7"/>
      <w:szCs w:val="17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19">
    <w:name w:val="Основной текст (4)"/>
    <w:basedOn w:val="Normal"/>
    <w:link w:val="CharStyle20"/>
    <w:pPr>
      <w:widowControl w:val="0"/>
      <w:shd w:val="clear" w:color="auto" w:fill="auto"/>
      <w:spacing w:after="1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4">
    <w:name w:val="Другое"/>
    <w:basedOn w:val="Normal"/>
    <w:link w:val="CharStyle2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6">
    <w:name w:val="Основной текст (6)"/>
    <w:basedOn w:val="Normal"/>
    <w:link w:val="CharStyle27"/>
    <w:pPr>
      <w:widowControl w:val="0"/>
      <w:shd w:val="clear" w:color="auto" w:fill="auto"/>
      <w:spacing w:after="3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52"/>
      <w:szCs w:val="52"/>
      <w:u w:val="none"/>
    </w:rPr>
  </w:style>
  <w:style w:type="paragraph" w:customStyle="1" w:styleId="Style30">
    <w:name w:val="Основной текст (5)"/>
    <w:basedOn w:val="Normal"/>
    <w:link w:val="CharStyle31"/>
    <w:pPr>
      <w:widowControl w:val="0"/>
      <w:shd w:val="clear" w:color="auto" w:fill="auto"/>
      <w:spacing w:after="8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32">
    <w:name w:val="Основной текст (2)"/>
    <w:basedOn w:val="Normal"/>
    <w:link w:val="CharStyle33"/>
    <w:pPr>
      <w:widowControl w:val="0"/>
      <w:shd w:val="clear" w:color="auto" w:fill="auto"/>
      <w:ind w:left="33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F5F5F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