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50290" simplePos="0" relativeHeight="125829378" behindDoc="0" locked="0" layoutInCell="1" allowOverlap="1">
                <wp:simplePos x="0" y="0"/>
                <wp:positionH relativeFrom="page">
                  <wp:posOffset>601345</wp:posOffset>
                </wp:positionH>
                <wp:positionV relativeFrom="paragraph">
                  <wp:posOffset>12700</wp:posOffset>
                </wp:positionV>
                <wp:extent cx="2572385" cy="12433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2385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596C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596C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576F9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службы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7596CC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350000000000001pt;margin-top:1.pt;width:202.55000000000001pt;height:97.900000000000006pt;z-index:-125829375;mso-wrap-distance-left:9.pt;mso-wrap-distance-right:82.70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596C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596C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</w:r>
                      <w:r>
                        <w:rPr>
                          <w:b/>
                          <w:bCs/>
                          <w:color w:val="576F9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службы</w:t>
                        <w:br/>
                      </w:r>
                      <w:r>
                        <w:rPr>
                          <w:b/>
                          <w:bCs/>
                          <w:color w:val="7596CC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548640" distL="3043555" distR="114300" simplePos="0" relativeHeight="125829380" behindDoc="0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140970</wp:posOffset>
            </wp:positionV>
            <wp:extent cx="57912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(843)238-19-46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е-таИ: 1о16(й:Га8.§оу.ги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596C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596C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596C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07" w:right="1449" w:bottom="1127" w:left="1514" w:header="0" w:footer="3" w:gutter="0"/>
          <w:pgNumType w:start="1"/>
          <w:cols w:num="2" w:space="2534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ур., 55 Йорг. Казан шэйэре, 420021</w:t>
        <w:br/>
        <w:t>тел.: (843) 236-89-22. факс (843) 238-19-46</w:t>
        <w:br/>
        <w:t>е-таП: 1о16@Га$.§оу.ги</w:t>
      </w:r>
    </w:p>
    <w:p>
      <w:pPr>
        <w:widowControl w:val="0"/>
        <w:spacing w:line="32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5" w:right="0" w:bottom="129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101600</wp:posOffset>
                </wp:positionV>
                <wp:extent cx="2536190" cy="18288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619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7596CC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.700000000000003pt;margin-top:8.pt;width:199.70000000000002pt;height:14.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7596CC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ЧИСТОПОЛЬСКОГО МУНИЦИПАЛЬНОГО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РАЙОНА РЕСПУБЛИКИ ТАТАРСТАН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4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№016/06/31-1470/2024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34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октября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95" w:val="left"/>
        </w:tabs>
        <w:bidi w:val="0"/>
        <w:spacing w:before="0" w:after="12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95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28 октября 2024 года о выявленных нарушениях норм действующего законодательства о контрактной системе, допущенных Заказчиком - ИСПОЛНИТЕЛЬНЫЙ КОМИТЕТ ЧИСТОПОЛЬСКОГО МУНИЦИПАЛЬНОГО РАЙОНА РЕСПУБЛИКИ ТАТАРСТАН при проведении закупки по извещению № 0111300074024000118 на предмет: Строительство 2 объектов индивидуального жилищного строительства площадью по 72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 (5),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ИСПОЛНИТЕЛЬНЫЙ КОМИТЕТ ЧИСТОПОЛЬСКОГО МУНИЦИПАЛЬНОГО РАЙОНА РЕСПУБЛИКИ ТАТАРСТАН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закупки №0111300074024000118;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28 октября 2024 года по делу №016/06/31-1470/2024;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 0111300074024000118 на предмет: Строительство 2 объектов индивидуального жилищного строительства площадью по 72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 (5),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998" w:val="left"/>
        </w:tabs>
        <w:bidi w:val="0"/>
        <w:spacing w:before="0" w:after="440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</w:r>
      <w:r>
        <w:rPr>
          <w:color w:val="1A0F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А-Г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61" w:val="left"/>
        </w:tabs>
        <w:bidi w:val="0"/>
        <w:spacing w:before="0" w:after="300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Г.Р. Курмаева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/>
        <w:ind w:left="0" w:right="2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Л.А. Акперова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Г.Р., (843)293-10-89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5" w:right="692" w:bottom="1298" w:left="9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10246995</wp:posOffset>
              </wp:positionV>
              <wp:extent cx="56705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239275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806.85000000000002pt;width:44.64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239275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3818890</wp:posOffset>
              </wp:positionH>
              <wp:positionV relativeFrom="page">
                <wp:posOffset>438150</wp:posOffset>
              </wp:positionV>
              <wp:extent cx="5461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0.69999999999999pt;margin-top:34.5pt;width:4.29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6F98"/>
      <w:sz w:val="15"/>
      <w:szCs w:val="15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6F98"/>
      <w:sz w:val="15"/>
      <w:szCs w:val="15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