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055" w:right="511" w:bottom="1267" w:left="1055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33" w:lineRule="auto"/>
        <w:ind w:left="9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716915</wp:posOffset>
                </wp:positionH>
                <wp:positionV relativeFrom="paragraph">
                  <wp:posOffset>114300</wp:posOffset>
                </wp:positionV>
                <wp:extent cx="2658110" cy="208470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8110" cy="2084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Марий Эл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Волкова, 164, г. Йошкар-Ола, 424000</w:t>
                              <w:br/>
                              <w:t>тел. (8362) 42-08-55, факс (8362) 56-60-56</w:t>
                              <w:br/>
                              <w:t>е-тай: 1о12@&amp;8.§оу.ги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1.10.2024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АБ/4962/24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450000000000003pt;margin-top:9.pt;width:209.30000000000001pt;height:164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Марий Эл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Волкова, 164, г. Йошкар-Ола, 424000</w:t>
                        <w:br/>
                        <w:t>тел. (8362) 42-08-55, факс (8362) 56-60-56</w:t>
                        <w:br/>
                        <w:t>е-тай: 1о12@&amp;8.§оу.ги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1.10.2024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АБ/4962/24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Республики Марий Эл «Республиканская клиническая больница»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424037, г. Йошкар-Ола, ул. Осипенко, д.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hanging="44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hanging="4400"/>
        <w:jc w:val="left"/>
      </w:pPr>
      <w:r>
        <w:fldChar w:fldCharType="begin"/>
      </w:r>
      <w:r>
        <w:rPr/>
        <w:instrText> HYPERLINK "mailto:rkb.mari-el@yandex.ru"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гкЪ.тап-е1@уапдех.ш</w:t>
      </w:r>
      <w:r>
        <w:fldChar w:fldCharType="end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, </w:t>
      </w:r>
      <w:r>
        <w:fldChar w:fldCharType="begin"/>
      </w:r>
      <w:r>
        <w:rPr/>
        <w:instrText> HYPERLINK "mailto:rkb-torgi@mail.ru"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гкЬ-1огд1@та11.ги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hanging="440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hanging="44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регулированию контрактной системы в сфере закупок Республики Марий Эл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424001, Республика Марий Эл,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Йошкар-Ола, Ленинский пр-кт, д. 24А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fldChar w:fldCharType="begin"/>
      </w:r>
      <w:r>
        <w:rPr/>
        <w:instrText> HYPERLINK "mailto:zakupki12@mari-el.gov.ru"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/акирЫ2@1пап-е1.до\лт1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«Эндолайн»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143040, Московская область, г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Голицыно, ул. Советская, д. 59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5320" w:right="0" w:firstLine="0"/>
        <w:jc w:val="left"/>
      </w:pPr>
      <w:r>
        <w:fldChar w:fldCharType="begin"/>
      </w:r>
      <w:r>
        <w:rPr/>
        <w:instrText> HYPERLINK "mailto:endolain@yandex.ru"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еп4о1ат@,уап4ех.ш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контролю в сфере закупок по делу №012/06/105-734/2024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424" w:val="left"/>
        </w:tabs>
        <w:bidi w:val="0"/>
        <w:spacing w:before="0" w:after="4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октября 2024 года</w:t>
        <w:tab/>
        <w:t>г. Йошкар-Ола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Марийского УФАС России по контролю в сфере закупок в составе: председатель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Бастраков А.В. - заместитель руководителя - начальник отдела контроля закупок и антимонопольного контроля органов власти;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Ухова И.Н. - ведущий специалист-эксперт отдела контроля закупок и антимонопольного контроля органов власти;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Конюхов Д.С. - ведущий специалист-эксперт отдела контроля закупок и антимонопольного контроля органов власти;</w:t>
      </w:r>
    </w:p>
    <w:p>
      <w:pPr>
        <w:widowControl w:val="0"/>
        <w:spacing w:line="1" w:lineRule="exact"/>
      </w:pPr>
      <w:r>
        <w:drawing>
          <wp:anchor distT="152400" distB="0" distL="0" distR="0" simplePos="0" relativeHeight="125829380" behindDoc="0" locked="0" layoutInCell="1" allowOverlap="1">
            <wp:simplePos x="0" y="0"/>
            <wp:positionH relativeFrom="page">
              <wp:posOffset>708025</wp:posOffset>
            </wp:positionH>
            <wp:positionV relativeFrom="paragraph">
              <wp:posOffset>152400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Шестаков Д.И. (по доверенности),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— Снигирев А.В. (по доверенности), Чечевин Н.С. (по доверенности), Средина Л.Р. (по доверенности),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«Эндолайн», надлежащим образом извещенных о дате, времени и месте рассмотрения дела,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заявителя на действия Заказчика - ГБУ Республики Марий Эл «Республиканская клиническая больница», Уполномоченного органа — Комитета по регулированию контрактной системе в сфере закупок Республики Марий Эл при проведении электронного аукциона на поставку медицинских изделий для операционного отделения для нужд Государственного бюджетного учреждения Республики Марий Эл «Республиканская клиническая больница» (извещение в единой информационной системы в сфере закупок в информационно</w:t>
        <w:softHyphen/>
        <w:t xml:space="preserve">телекоммуникационной сети «Интернет» 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ИйрУ/гакиркЁдо^ш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№0108500000424004350 от 16.10.2024),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Заказчиком, уполномоченным органом проводился электронный аукцион, предметом которого является поставка медицинских изделий для операционного отделения для нужд ГБУ Республики Марий Эл «Республиканская клиническая больница».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105 Федерального закона от 05.04.2013 №44-ФЗ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23.10.2024 в Марийское УФАС России поступила жалоба ООО «Эндолайн» на положения извещения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жалобы следует, что извещение о проведении электронного аукциона составлено с нарушениями в части описания объекта закупки. Заявитель считает, что указанные заказчиком в техническом задании к Извещению параметры создают противоречие и делают невозможным предложение ни одного из зарегистрированных на территории РФ видов товара.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Заказчик, уполномоченный орган с доводом жалобы не согласились, представили письменные возражения.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 и материалы, выслушав участника дела, обсудив доводы жалобы, руководствуясь статьей 106 Закона о контрактной системе, Комиссия пришла к следующим выводам.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Уполномоченным органом 16.10.2024 в ЕИС размещено извещение №</w:t>
      </w:r>
      <w:r>
        <w:fldChar w:fldCharType="begin"/>
      </w:r>
      <w:r>
        <w:rPr/>
        <w:instrText> HYPERLINK "https://zakupki.gov.ru/epz/order/notice/ea20/view/common-info.html?regNumber=0108500000424004350%23"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0108500000424004350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проведении электронного аукциона на поставку медицинских изделий для операционного отделения для нужд Государственного бюджетного учреждения Республики Марий Эл «Республиканская клиническая больница».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заявок: 29.10.2024 08:00 (МСК).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поставщика: 31.10.2024.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контракта: 593738,68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Комиссией, установлено, что в первоначальной редакции извещения, заказчиком в описании объекта закупки (Приложение №1), указано следующее.</w:t>
      </w:r>
    </w:p>
    <w:tbl>
      <w:tblPr>
        <w:tblOverlap w:val="never"/>
        <w:jc w:val="center"/>
        <w:tblLayout w:type="fixed"/>
      </w:tblPr>
      <w:tblGrid>
        <w:gridCol w:w="2270"/>
        <w:gridCol w:w="4061"/>
        <w:gridCol w:w="3216"/>
        <w:gridCol w:w="787"/>
      </w:tblGrid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Принцип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Совместимость с компонентами аппарата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 не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может</w:t>
            </w:r>
          </w:p>
        </w:tc>
      </w:tr>
      <w:tr>
        <w:trPr>
          <w:trHeight w:val="92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совместимости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tabs>
                <w:tab w:pos="1541" w:val="left"/>
                <w:tab w:pos="346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«скальпель</w:t>
              <w:tab/>
              <w:t>ультразвуковой</w:t>
              <w:tab/>
              <w:t>О11»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имеющимся на балансе у заказчика а также с ЕО и§-8ТАК,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изменяться участником закупки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Вышеуказанные требования о одновременной совместимости по мнению заявителя делали невозможной подачу заявки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до подачи жалобы заявителем 22.10.2024 16:47 (МСК) в извещении №</w:t>
      </w:r>
      <w:r>
        <w:fldChar w:fldCharType="begin"/>
      </w:r>
      <w:r>
        <w:rPr/>
        <w:instrText> HYPERLINK "https://zakupki.gov.ru/epz/order/notice/ea20/view/common-info.html?regNumber=0108500000424004350%23"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0108500000424004350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были внесены изменения. Измененное извещение (описание объекта закупки) не содержит информацию о совместимости с компонентами аппарата «скальпель ультразвуковой О11» имеющимся на балансе у заказчика, а также с ЕО и8-8ТАК.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жалоба подана заявителем на положения извещения, которая не содержит обжалуемую информацию, на момент заседания Комиссии, отсутствует предмет для рассмотрения.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силу части 1 статьи 36 Закона о контрактной системе заказчик вправе отменить закупку с учетом требований, предусмотренных настоящей статьей. По истечении сроков, предусмотренных настоящей статьей, и до заключения контракта заказчик вправе отменить закупку только в случае возникновения обстоятельств непреодолимой силы.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2 статьи 36 Закона о контрактной системе, при проведении электронных процедур, закрытых электронных процедур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содержания информации, размещенной в ЕИС, следует, что 25.10.2024, то есть до даты заседания Комиссии УФАС, Заказчиком процедура закупки с номером извещения</w:t>
      </w:r>
      <w:r>
        <w:fldChar w:fldCharType="begin"/>
      </w:r>
      <w:r>
        <w:rPr/>
        <w:instrText> HYPERLINK "https://zakupki.gov.ru/epz/order/notice/ea20/view/event-journal.html?regNumber=0108500000424004350%23"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0108500000424004350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была отменена в соответствии со статьей 36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изложенного, Комиссия Марийского УФАС России не усматривает в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действиях заказчика, уполномоченного органа каких-либо нарушений законодательства, позиция заявителя признается несостоятельной.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руководствуясь частью 8 статьи 106 Закона о контрактной системе, Комиссия,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РЕШИЛА: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«Эндолайн»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2.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о приостановлении процедуры закупки отменить.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511" w:bottom="1267" w:left="105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1295" distL="0" distR="0" simplePos="0" relativeHeight="125829381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127000</wp:posOffset>
                </wp:positionV>
                <wp:extent cx="182880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5pt;margin-top:10.pt;width:144.pt;height:19.900000000000002pt;z-index:-125829372;mso-wrap-distance-left:0;mso-wrap-distance-top:1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3" behindDoc="0" locked="0" layoutInCell="1" allowOverlap="1">
            <wp:simplePos x="0" y="0"/>
            <wp:positionH relativeFrom="page">
              <wp:posOffset>2684145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30000000000001pt;margin-top:22.94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1295" distL="0" distR="0" simplePos="0" relativeHeight="125829384" behindDoc="0" locked="0" layoutInCell="1" allowOverlap="1">
                <wp:simplePos x="0" y="0"/>
                <wp:positionH relativeFrom="page">
                  <wp:posOffset>6021705</wp:posOffset>
                </wp:positionH>
                <wp:positionV relativeFrom="paragraph">
                  <wp:posOffset>127000</wp:posOffset>
                </wp:positionV>
                <wp:extent cx="116713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Бастраков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4.15000000000003pt;margin-top:10.pt;width:91.900000000000006pt;height:19.900000000000002pt;z-index:-125829369;mso-wrap-distance-left:0;mso-wrap-distance-top:1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Бастраков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Бастраков Артем Валерьевич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В4Э0Е682ЕВО9В63В7633О25А5Е359В4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09.04.2025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2663190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70000000000002pt;margin-top:36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34999999999999pt;margin-top:12.20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Д.С. Конюхов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Конюхов Дмитрий Сергеевич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545671 ВЕ5А3312О30АО9ВА77935ЕС52О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07.11.2023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30.01.2025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2663190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462915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70000000000002pt;margin-top:36.45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34999999999999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И.Н. Ухова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Ухова Инна Николаевна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009ВЕ7АЕ09537Е061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ОЕ317А14САЕ13АЕЕ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27.04.2024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по 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.07.2025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5" w:bottom="1105" w:left="107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713740</wp:posOffset>
              </wp:positionH>
              <wp:positionV relativeFrom="page">
                <wp:posOffset>9984740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2024-5622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200000000000003pt;margin-top:78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2024-5622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9952355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2024-5622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450000000000003pt;margin-top:783.64999999999998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2024-5622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33">
    <w:name w:val="Основной текст (2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140"/>
      <w:ind w:left="31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32">
    <w:name w:val="Основной текст (2)"/>
    <w:basedOn w:val="Normal"/>
    <w:link w:val="CharStyle33"/>
    <w:pPr>
      <w:widowControl w:val="0"/>
      <w:shd w:val="clear" w:color="auto" w:fill="auto"/>
      <w:ind w:left="3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Санкт-Петербургского УФАС России от 10.10.2024 по делу N 44-3527/24Обстоятельства: Поступила жалоба на неправомерные действия Заказчика, выразившиеся в неустановлении в составе извещения дополнительных требований к участникам закупки, установление которых предусмотрено Законом о контрактной системе.Решение: Признать жалобу необоснованной.</dc:title>
  <dc:subject/>
  <dc:creator/>
  <cp:keywords/>
</cp:coreProperties>
</file>