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100330</wp:posOffset>
                </wp:positionV>
                <wp:extent cx="2636520" cy="266065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6520" cy="2660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1о08@Газ.§оу.ги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76" w:val="left"/>
                                <w:tab w:leader="underscore" w:pos="3965" w:val="left"/>
                              </w:tabs>
                              <w:bidi w:val="0"/>
                              <w:spacing w:before="0" w:after="240" w:line="271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008/06/43-233/2024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00000000000004pt;margin-top:7.9000000000000004pt;width:207.59999999999999pt;height:209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1о08@Газ.§оу.ги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76" w:val="left"/>
                          <w:tab w:leader="underscore" w:pos="3965" w:val="left"/>
                        </w:tabs>
                        <w:bidi w:val="0"/>
                        <w:spacing w:before="0" w:after="240" w:line="271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008/06/43-233/2024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1340" w:right="0" w:firstLine="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1180" w:firstLine="0"/>
        <w:jc w:val="righ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 антимонопольн</w:t>
        <w:br/>
        <w:t>цергллтин</w:t>
        <w:br/>
        <w:t>Хальмг ТарЬчар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8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УУЛДДГ ЗАЛЛТ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  <w:br/>
        <w:t>е-таП: 1о08@Га8.§оу.ги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071" w:val="left"/>
          <w:tab w:pos="5462" w:val="left"/>
        </w:tabs>
        <w:bidi w:val="0"/>
        <w:spacing w:before="0" w:after="0" w:line="240" w:lineRule="auto"/>
        <w:ind w:left="58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Национальная электронная площадка: «Фабрикант» 123112, г. Москва, ул. Тестовская, д. 10, этаж 18, помещ.1,</w:t>
        <w:tab/>
        <w:t>комната</w:t>
        <w:tab/>
        <w:t>13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8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тГо@ГаЬпкапСш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8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Служба регулирования контрактной системы в сфере закупок Республики Калмыкия 358014, Республика Калмыкия, г. Элиста, Территория Город Шахмат, д. 6.1.2.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Гоппдоххаки|Рл@1паП.1Т1, хакирк1@гк08.ги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0103" w:val="right"/>
        </w:tabs>
        <w:bidi w:val="0"/>
        <w:spacing w:before="0" w:after="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</w:t>
        <w:tab/>
        <w:t>ЦАСЭО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115088, г.Москва, ул.Угрешская, д.2 стр.25 есо8ра8@есо8ра8.ш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Городовиковского городского муниципального образования Республики Калмыкия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359050, РК, Городовиковский район, г. Городовиковск, переулок Комсомольский, д. 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ддто@таП.ш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008/06/43-223/2024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2776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05 ноября 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800000000000004pt;margin-top:1.pt;width:88.799999999999997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05 ноября 2024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Элиста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4120" w:right="0" w:hanging="1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31.10.2024 г. Изготовлено в полном объеме 05.11.2024 г.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нужд, (далее - Комиссия Калмыцкого УФАС России)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Ностаева Н.В. - председатель Комиссии, Руководитель Калмыцкого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8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Басангова А.В. - член Комиссии, государственный инспектор Калмыцкого УФАС России, Мархадаева А.М - член Комиссии, государственный инспектор Калмыцкого УФАС России, на основании решения № 008/06/43-223/2024 от 05.11.2024 г.,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4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r>
        <w:br w:type="page"/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Администрации Городовиковского ГМО РК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Уполномоченному органу 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Службе регулирования контрактной системы в сфере закупок Республики Калмыкия, в течение 3-х рабочих дней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момента получения данного предписания, осуществить следующие действия: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рассмотрения и оценки вторых частей на участие в закупке от 23.10.2024г.;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подведения итогов определения поставщика от 24.10.2024г.;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 рассмотреть заявки, согласно решению Калмыцкого УФАС России № 008/06/43- 223/2024 от 05.11.2024г.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качестве подтверждения исполнения настоящего предписания, в течение 3-х рабочих дней с момента исполнения настоящего предписания, представить в Калмыцкое УФАС России копии документов, подтверждающих исполнение настоящего предписания.</w:t>
      </w:r>
      <w:bookmarkEnd w:id="0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Электронной площадке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ИПр://^^м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.е1р-е18.ги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предоставить возможность выполнить п.1 данного предписания.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арбитражном суде в порядке, предусмотренном статьей 198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610" w:right="541" w:bottom="1197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2860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82880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7.pt;width:144.pt;height:19.699999999999999pt;z-index:-125829370;mso-wrap-distance-left:0;mso-wrap-distance-top:7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5100" distB="3175" distL="0" distR="1789430" simplePos="0" relativeHeight="125829385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165100</wp:posOffset>
            </wp:positionV>
            <wp:extent cx="353695" cy="4025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256540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0.1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635" distL="0" distR="0" simplePos="0" relativeHeight="125829386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341630</wp:posOffset>
                </wp:positionV>
                <wp:extent cx="1115695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44999999999999pt;margin-top:26.900000000000002pt;width:87.850000000000009pt;height:17.75pt;z-index:-125829367;mso-wrap-distance-left:0;mso-wrap-distance-top:26.9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2248ВВ8Е52Р9Е3592АЕРР4В34О3312Е0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04.07.2024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27.09.2025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9999999999999pt;margin-top:36.300000000000004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Басангова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00А2541С8136ЕЕААС13ВВ2ОС5172344438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18.09.2023 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11.12.2024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464185</wp:posOffset>
                </wp:positionV>
                <wp:extent cx="127698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59999999999999pt;margin-top:36.550000000000004pt;width:100.5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3F3F3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3F3F3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А.М. Мархадаева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ОООАС29140ВА79628ОА34А2Е24ОС6ОО2С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7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6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35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35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