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1108075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2420" distR="245745" simplePos="0" relativeHeight="125829379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728980</wp:posOffset>
                </wp:positionV>
                <wp:extent cx="2249170" cy="1353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3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1о26@Га8.цоу.ги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75pt;margin-top:57.399999999999999pt;width:177.09999999999999pt;height:106.55pt;z-index:-125829374;mso-wrap-distance-left:24.600000000000001pt;mso-wrap-distance-top:56.399999999999999pt;mso-wrap-distance-right:19.350000000000001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1о26@Га8.цоу.ги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218690" distB="0" distL="114300" distR="114300" simplePos="0" relativeHeight="125829381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2231390</wp:posOffset>
                </wp:positionV>
                <wp:extent cx="2578735" cy="11277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127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  <w:tab w:pos="255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02,11.2024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14129/24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149999999999999pt;margin-top:175.70000000000002pt;width:203.05000000000001pt;height:88.799999999999997pt;z-index:-125829372;mso-wrap-distance-left:9.pt;mso-wrap-distance-top:174.70000000000002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  <w:tab w:pos="255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02,11.2024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14129/24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"АСК"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344056, г. Ростов-на-Дону, пер. Беломорский. 18, оф. 16б а8Ыот@тай.ги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Межрегиональный филиал ФКУ "Центр по обеспечению деятельности казначейства России" в г. Ставрополе г. Ставрополь, ул. Партизанская, д. 1в и!к21_сокг@го8кагпа.ги, 9900- 8!а@го8кахпа.ги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544" w:val="left"/>
        </w:tabs>
        <w:bidi w:val="0"/>
        <w:spacing w:before="0" w:after="3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026/06/106-2669/2024</w:t>
        <w:br/>
        <w:t>о нарушении законодательства о закупках</w:t>
        <w:br/>
        <w:t>30.10.2024 года</w:t>
        <w:tab/>
        <w:t>г. Ставрополь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22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  <w:tab/>
        <w:t>Управления Федеральной антимонопольной службы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/>
        <w:ind w:left="7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— Мирошник А.А., Грицун Л.Н., Белица Е.Ф., от ООО «АСК» - в отсутствии представителя,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Ставропольское УФАС России поступила жалоба 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«АСК» на действия заказчика - </w:t>
      </w:r>
      <w:r>
        <w:fldChar w:fldCharType="begin"/>
      </w:r>
      <w:r>
        <w:rPr/>
        <w:instrText> HYPERLINK "https://zakupki.gov.ru/epz/organization/view/info.html?organizationId=2177014" </w:instrText>
      </w:r>
      <w:r>
        <w:fldChar w:fldCharType="separate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Межрегиональный филиал ФКУ "Центр по обеспечению деятельности</w:t>
      </w:r>
      <w:r>
        <w:fldChar w:fldCharType="end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"https://zakupki.gov.ru/epz/organization/view/info.html?organizationId=2177014" </w:instrText>
      </w:r>
      <w:r>
        <w:fldChar w:fldCharType="separate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Казначейства России" В Г. Ставрополе </w:t>
      </w:r>
      <w:r>
        <w:fldChar w:fldCharType="end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факту осуществления закупки путем проведения запроса котировок в электронной форме </w:t>
      </w:r>
      <w:r>
        <w:fldChar w:fldCharType="begin"/>
      </w:r>
      <w:r>
        <w:rPr/>
        <w:instrText> HYPERLINK "https://zakupki.gov.ru/epz/order/notice/zk20/view/common-info.html?regNumber=0821400000124000216" </w:instrText>
      </w:r>
      <w:r>
        <w:fldChar w:fldCharType="separate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№ 0821400000124000216</w:t>
      </w:r>
      <w:r>
        <w:fldChar w:fldCharType="end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«Поставка продукции радиоэлектронной промышленности для обеспечения деятельности Межрегионального филиала Федерального казенного учреждения «Центр по обеспечению деятельности Казначейства России» в г. Ставрополе»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осуществления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Федерального закона от 05.04.2013 № 44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30.10.2024 г. с вызовом сторон по делу.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01.07.2024 г. комиссия, выслушав пояснения заказчика, заявителя,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18.10.2024 г. заказчиком в ЕИС было размещено извещение о проведении запроса котировок в электронной форме </w:t>
      </w:r>
      <w:r>
        <w:fldChar w:fldCharType="begin"/>
      </w:r>
      <w:r>
        <w:rPr/>
        <w:instrText> HYPERLINK "https://zakupki.gov.ru/epz/order/notice/zk20/view/common-info.html?regNumber=0821400000124000216" </w:instrText>
      </w:r>
      <w:r>
        <w:fldChar w:fldCharType="separate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0821400000124000216 </w:t>
      </w:r>
      <w:r>
        <w:fldChar w:fldCharType="end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продукции радиоэлектронной промышленности для обеспечения деятельности Межрегионального филиала Федерального казенного учреждения «Центр по обеспечению деятельности Казначейства России» в г. Ставрополе»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к поставке требовались следующие товары: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холодильного и морозильного оборудования и тепловых насосов Идентификатор: 163233062, применен код позиции КТРУ 28.25.30.000-00000001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холодильного и морозильного оборудования и тепловых насосов Идентификатор: 163232604, применен код позиции КТРУ 28.25.30.000-00000001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холодильного и морозильного оборудования и тепловых насосов Идентификатор: 163232605, применен код позиции КТРУ 28.25.30.000-00000001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холодильного и морозильного оборудования и тепловых насосов Идентификатор: 163231567, применен код позиции КТРУ 28.25.30.000-00000001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холодильного и морозильного оборудования и тепловых насосов Идентификатор: 163232247, применен код позиции КТРУ 28.25.30.000-00000001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холодильного и морозильного оборудования и тепловых насосов Идентификатор: 163232248, применен код позиции КТРУ 28.25.30.000-00000001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холодильного и морозильного оборудования и тепловых насосов Идентификатор: 163220437, применен код позиции КТРУ 28.25.30.000-00000001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холодильного и морозильного оборудования и тепловых насосов Идентификатор: 163218426, применен код позиции КТРУ 28.25.30.000-00000001.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Основной довод заявителя сводится к тому, что заказчиком формирование и описание объекта закупки составлено с нарушением требований Закона №44-ФЗ, а именно заказчиком был применен КТРУ 28.25.30.000-00000001 Части холодильного и морозильного оборудования и тепловых насосов, заявитель считает, что «... на деле же прописаны обычные бытовые кондиционеры. Из за неверно примененного КТРУ, появились требования, которыми не один кондиционер не обладает, например «Режим размораживания» ...».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к рассмотрению дела предоставил письменную позицию, где с доводами жалобы не согласился, в которых просили признать жалобу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контролирующего органа, изучив представленные документы выслушав участников дела, пришла к следующим выводам.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42 Закона №44-ФЗ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5 ч. 1 ст. 42 Закона № 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статьи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1 части 1 статьи 33 Закона №44-ФЗ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частью 2 статьи 33 Закона о контрактной системе описание объекта закупки в соответствии с требованиями, указанными в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при описании предмета закупки применил позицию КТРУ, в которой отсутвуют характеристики, осуществив описание на основании ст. 33 Закона №44- ФЗ.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использования каталога определены Постановлением Правительства РФ от 08.02.2017 года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— Правила № 145).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б п. 2 Правил № 145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4 Правил №145 предусмотрено, что Заказчики обязаны применять информацию, включенную в позицию каталога в соответствии с пп. "б" - "г" и "е" - "з"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7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6 Правил №145 установлено: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7 Правил №145 установлено: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описание объекта закупки указаны характеристики планируемого к приобретению товара, которые необходимы о соответствуют потребностям заказчика.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параметрами проводимой закупки Заказчику требуется к поставке запасные части для обеспечения работы уже установленных сплит-систем, для замены вышедших из строя внешних и внутренних блоков сплит-систем, находящихся на балансе.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ООО «АКС» утверждает, что в извещении «прописаны обычные бытовые кондиционеры», что не соответствует информации, содержащейся в описании объекта закупки, так как заказчик планирует приобрести восемь различных товаров, являющихся запасными частями для сплит-систем.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Необходимые заказчику товары соответствуют позиции каталога товаров, работ, услуг 28.25.30.000-00000001 «части холодильного оборудования и тепловых насосов».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характеристика ООО «АСК» в жалобе характеристика «режим размораживания» в соответствии с описанием объекта закупки относится к товару «Блок внешний (компрессорно-конденсаторный)», наличие этого является одной из возможных и распространенных функций данного товара, Заказчиком в письменных пояснениях приведены примеры блоков внешних, в которых данная характеристика присутствует: ^ЕXР АС-СП120ЯГ, ЕсосНта ЕС-^С, ЫеосЕта Ыи—ЫАХЗбК.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податель жалобы явку на заседании комиссии не обеспечил, доказательств, опровергающих доводы заказчика в рассмотрении дела не представил.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заявителя необоснованны.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действиях заказчика в части доводов заявителя нарушений требований Закона №44-ФЗ не установлено.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Признать жалобу 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«АСК» на действия заказчика - </w:t>
      </w:r>
      <w:r>
        <w:fldChar w:fldCharType="begin"/>
      </w:r>
      <w:r>
        <w:rPr/>
        <w:instrText> HYPERLINK "https://zakupki.gov.ru/epz/organization/view/info.html?organizationId=2177014" </w:instrText>
      </w:r>
      <w:r>
        <w:fldChar w:fldCharType="separate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Межрегиональный</w:t>
      </w:r>
      <w:r>
        <w:fldChar w:fldCharType="end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"https://zakupki.gov.ru/epz/organization/view/info.html?organizationId=2177014" </w:instrText>
      </w:r>
      <w:r>
        <w:fldChar w:fldCharType="separate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филиал ФКУ "Центр по обеспечению деятельности Казначейства России" В Г.</w:t>
      </w:r>
      <w:r>
        <w:fldChar w:fldCharType="end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"https://zakupki.gov.ru/epz/organization/view/info.html?organizationId=2177014" </w:instrText>
      </w:r>
      <w:r>
        <w:fldChar w:fldCharType="separate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Ставрополе </w:t>
      </w:r>
      <w:r>
        <w:fldChar w:fldCharType="end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факту осуществления закупки путем проведения запроса котировок в электронной форме </w:t>
      </w:r>
      <w:r>
        <w:fldChar w:fldCharType="begin"/>
      </w:r>
      <w:r>
        <w:rPr/>
        <w:instrText> HYPERLINK "https://zakupki.gov.ru/epz/order/notice/zk20/view/common-info.html?regNumber=0821400000124000216" </w:instrText>
      </w:r>
      <w:r>
        <w:fldChar w:fldCharType="separate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0821400000124000216 </w:t>
      </w:r>
      <w:r>
        <w:fldChar w:fldCharType="end"/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продукции радиоэлектронной промышленности для обеспечения деятельности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left"/>
      </w:pP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Межрегионального филиала Федерального казенного учреждения «Центр по обеспечению деятельности Казначейства России» в г. Ставрополе»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982" w:right="535" w:bottom="1196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14300" distB="35941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114300</wp:posOffset>
                </wp:positionV>
                <wp:extent cx="1828800" cy="24384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pt;margin-top:9.pt;width:144.pt;height:19.199999999999999pt;z-index:-125829370;mso-wrap-distance-left:0;mso-wrap-distance-top:9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4150" distB="0" distL="0" distR="1786255" simplePos="0" relativeHeight="125829385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184150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583565</wp:posOffset>
                </wp:positionV>
                <wp:extent cx="1283335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5000000000002pt;margin-top:45.9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272415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9999999999999pt;margin-top:21.4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1315" distB="136525" distL="0" distR="0" simplePos="0" relativeHeight="125829386" behindDoc="0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361315</wp:posOffset>
                </wp:positionV>
                <wp:extent cx="1033145" cy="2197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5pt;margin-top:28.449999999999999pt;width:81.350000000000009pt;height:17.300000000000001pt;z-index:-125829367;mso-wrap-distance-left:0;mso-wrap-distance-top:28.449999999999999pt;mso-wrap-distance-right:0;mso-wrap-distance-bottom:10.7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00ВВ6ВВ4В04АОА85ОААСВЕ6СО512СВВ7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09.04.2024 по 03.07.2025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45000000000002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9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00ВЕ2ВЗЕС52Р1ОА63А577ОЕСАВ4ЮЗЕ72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45000000000002pt;margin-top:36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09999999999999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460" w:line="240" w:lineRule="auto"/>
        <w:ind w:right="0" w:firstLine="0"/>
        <w:jc w:val="left"/>
      </w:pP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по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10000615</wp:posOffset>
              </wp:positionV>
              <wp:extent cx="647065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2024-15922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787.4500000000000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2024-15922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9997440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2024-15922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49999999999999pt;margin-top:787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2024-15922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