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360A3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Ингушетия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Победы, 3, корп. «С»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Назрань, 386102</w:t>
                              <w:br/>
                              <w:t>тел./факс (8732) 22-87-28</w:t>
                              <w:br/>
                              <w:t>е-тай: 1о06@Га8.§оу.ги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0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4360A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360A3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Ингушетия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Победы, 3, корп. «С»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Назрань, 386102</w:t>
                        <w:br/>
                        <w:t>тел./факс (8732) 22-87-28</w:t>
                        <w:br/>
                        <w:t>е-тай: 1о06@Га8.§оу.ги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00" w:line="264" w:lineRule="auto"/>
                        <w:ind w:left="0" w:right="0" w:firstLine="0"/>
                        <w:jc w:val="left"/>
                      </w:pPr>
                      <w:r>
                        <w:rPr>
                          <w:color w:val="4360A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ИНГУШЕТИИ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хакатп@тай.ги, xауаVкап@та^1.^и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"Брокер Групп"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ооо4епдег.Ъгокег77@дтай.сот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экономического развития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Ингушетия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386001, Республика Ингушетия, 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Магас, пр-кт И.Зязикова, д. 12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есопотп@тай.ги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006/06/105-660/2024</w:t>
        <w:br/>
        <w:t>об устранении нарушений 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6396355</wp:posOffset>
                </wp:positionH>
                <wp:positionV relativeFrom="paragraph">
                  <wp:posOffset>12700</wp:posOffset>
                </wp:positionV>
                <wp:extent cx="789305" cy="2501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93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Назрань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3.65000000000003pt;margin-top:1.pt;width:62.149999999999999pt;height:19.69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Назрань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11.12.2024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осуществления закупок в составе (далее - Комиссии):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Б.Б. Точиев - руководитель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Аушев - начальник отдела контроля торгов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 - ведущий специалист-эксперт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№ 006/06/105-660/2024, вынесенного по результатам рассмотрения жалобы ООО «Брокер Групп» (далее - Заявитель) на действия (бездействие) заказчика -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Министерства экономического развития Республики Ингушетия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Заказчик) и уполномоченного органа - Комитета государственного заказа Республики Ингушетия (далее - Уполномоченный орган) при проведении процедуры закупки способом открытого конкурса в электронной форме №0114500000824002212 на выполнение работ по текущему ремонту в здании Министерства экономического развития Республики Ингушетия (далее - Закупка), и проведения внеплановой проверки в соответствии с частью 15 статьи 99 и статьи 106 Федерального закона от 05.04.2013 № 44-ФЗ «О контрактной системе в сфере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111111111111IIIIII111111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br w:type="page"/>
      </w:r>
      <w:r>
        <w:rPr>
          <w:rStyle w:val="CharStyle12"/>
        </w:rPr>
        <w:t>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устранить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нарушения части 3 статьи 7 и пункта 11 части 1 статьи 42 Закона о контрактной системе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Закупки.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Во исполнение пункта 1 настоящего предписания 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23.12.2024 г.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протоколы, составленные при проведении процедуры Закупки, внести изменения в извещение и продлить срок подачи заявок в соответствии с требованиями Закона о контрактной системе с учетом положений решения № 006/06/105-660/2024.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срок до 24.12.2024 включительно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Управление (Чо()6@Та^.до\'.П1; т/ф:8(8732)22-87-28) подтверждение исполнения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площадки, Уполномоченному органу обеспечить исполнение настоящего предписания Уполномоченным органом.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своевременного исполнения предписания, информацию необходимо предварительно направить на адрес электронной почты (4о06@Та^до\\П1) или посредством факсимильной связи (8732 22-87-28), при этом досылка почтой обязательна.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723" w:val="left"/>
        </w:tabs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723" w:val="left"/>
        </w:tabs>
        <w:bidi w:val="0"/>
        <w:spacing w:before="0" w:after="6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  <w:tab/>
        <w:t>А.А. Аушев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680" w:firstLine="0"/>
        <w:jc w:val="right"/>
      </w:pPr>
      <w:r>
        <mc:AlternateContent>
          <mc:Choice Requires="wps">
            <w:drawing>
              <wp:anchor distT="1930400" distB="0" distL="114300" distR="114300" simplePos="0" relativeHeight="125829384" behindDoc="0" locked="0" layoutInCell="1" allowOverlap="1">
                <wp:simplePos x="0" y="0"/>
                <wp:positionH relativeFrom="page">
                  <wp:posOffset>1150620</wp:posOffset>
                </wp:positionH>
                <wp:positionV relativeFrom="paragraph">
                  <wp:posOffset>2247900</wp:posOffset>
                </wp:positionV>
                <wp:extent cx="6056630" cy="29591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56630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Примечание: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Невыполнение в установленный срок законного предписания, требования органа исполнительной власти,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0.600000000000009pt;margin-top:177.pt;width:476.90000000000003pt;height:23.300000000000001pt;z-index:-125829369;mso-wrap-distance-left:9.pt;mso-wrap-distance-top:152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Примечание: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Невыполнение в установленный срок законного предписания, требования органа исполнительной власти,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А.Б. Торшкоев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1153795</wp:posOffset>
                </wp:positionH>
                <wp:positionV relativeFrom="paragraph">
                  <wp:posOffset>381000</wp:posOffset>
                </wp:positionV>
                <wp:extent cx="6050280" cy="16764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5028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Настоящее решение (предписание) может быть обжаловано в судебном порядке в течение трех месяцев со дня его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90.850000000000009pt;margin-top:30.pt;width:476.40000000000003pt;height:13.20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Настоящее решение (предписание) может быть обжаловано в судебном порядке в течение трех месяцев со дня его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на осуществление контроля в сфере размещения заказов на поставки товаров, выполнение работ, оказание услуг для нужд заказчиков, его территориального органа, в соответствии с ч.7 ст.19.5 Кодекса РФ об административных правонарушениях влечет наложение административного штрафа.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принятия в соответствии с требованиями Арбитражного процессуального кодекса Российской Федерации.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88" w:right="531" w:bottom="1192" w:left="1101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9873615</wp:posOffset>
              </wp:positionV>
              <wp:extent cx="6464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77.45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9999980</wp:posOffset>
              </wp:positionV>
              <wp:extent cx="6464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87.39999999999998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