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after="0" w:line="254" w:lineRule="auto"/>
        <w:ind w:left="0" w:right="0" w:firstLine="0"/>
        <w:jc w:val="center"/>
      </w:pPr>
      <w:r>
        <w:rPr>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ind w:left="0" w:right="0" w:firstLine="0"/>
        <w:jc w:val="center"/>
        <w:rPr>
          <w:sz w:val="17"/>
          <w:szCs w:val="17"/>
        </w:rPr>
      </w:pPr>
      <w:r>
        <w:rPr>
          <w:b/>
          <w:bCs/>
          <w:spacing w:val="0"/>
          <w:w w:val="100"/>
          <w:position w:val="0"/>
          <w:sz w:val="17"/>
          <w:szCs w:val="17"/>
          <w:shd w:val="clear" w:color="auto" w:fill="auto"/>
          <w:lang w:val="ru-RU" w:eastAsia="ru-RU" w:bidi="ru-RU"/>
        </w:rPr>
        <w:t>Федеральной антимонопольной службы</w:t>
        <w:br/>
        <w:t>по Курганской области</w:t>
      </w:r>
    </w:p>
    <w:p>
      <w:pPr>
        <w:pStyle w:val="Style2"/>
        <w:keepNext w:val="0"/>
        <w:keepLines w:val="0"/>
        <w:widowControl w:val="0"/>
        <w:shd w:val="clear" w:color="auto" w:fill="auto"/>
        <w:bidi w:val="0"/>
        <w:spacing w:before="0" w:after="0" w:line="269" w:lineRule="auto"/>
        <w:ind w:left="0" w:right="0" w:firstLine="0"/>
        <w:jc w:val="center"/>
      </w:pPr>
      <w:r>
        <w:rPr>
          <w:spacing w:val="0"/>
          <w:w w:val="100"/>
          <w:position w:val="0"/>
          <w:shd w:val="clear" w:color="auto" w:fill="auto"/>
          <w:lang w:val="ru-RU" w:eastAsia="ru-RU" w:bidi="ru-RU"/>
        </w:rPr>
        <w:t>ул. М. Горького, 40, г. Курган, 640020</w:t>
        <w:br/>
        <w:t>тел. (3522) 46-39-55, факс (3522) 46-39-85</w:t>
      </w:r>
    </w:p>
    <w:p>
      <w:pPr>
        <w:pStyle w:val="Style2"/>
        <w:keepNext w:val="0"/>
        <w:keepLines w:val="0"/>
        <w:widowControl w:val="0"/>
        <w:shd w:val="clear" w:color="auto" w:fill="auto"/>
        <w:bidi w:val="0"/>
        <w:spacing w:before="0" w:after="240" w:line="269" w:lineRule="auto"/>
        <w:ind w:left="0" w:right="0" w:firstLine="0"/>
        <w:jc w:val="center"/>
      </w:pPr>
      <w:r>
        <w:rPr>
          <w:spacing w:val="0"/>
          <w:w w:val="100"/>
          <w:position w:val="0"/>
          <w:shd w:val="clear" w:color="auto" w:fill="auto"/>
          <w:lang w:val="ru-RU" w:eastAsia="ru-RU" w:bidi="ru-RU"/>
        </w:rPr>
        <w:t>е-тай: 1о45@Гаь.{»оу.ги</w:t>
      </w:r>
    </w:p>
    <w:p>
      <w:pPr>
        <w:pStyle w:val="Style10"/>
        <w:keepNext/>
        <w:keepLines/>
        <w:widowControl w:val="0"/>
        <w:shd w:val="clear" w:color="auto" w:fill="auto"/>
        <w:tabs>
          <w:tab w:pos="1810" w:val="left"/>
        </w:tabs>
        <w:bidi w:val="0"/>
        <w:spacing w:before="0" w:line="240" w:lineRule="auto"/>
        <w:ind w:left="0" w:right="0" w:firstLine="0"/>
        <w:jc w:val="center"/>
      </w:pPr>
      <w:bookmarkStart w:id="0" w:name="bookmark0"/>
      <w:r>
        <w:rPr>
          <w:color w:val="000000"/>
          <w:spacing w:val="0"/>
          <w:w w:val="100"/>
          <w:position w:val="0"/>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0.10.2024</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АИ/3057/2</w:t>
      </w:r>
      <w:r>
        <w:rPr>
          <w:color w:val="000000"/>
          <w:spacing w:val="0"/>
          <w:w w:val="100"/>
          <w:position w:val="0"/>
          <w:u w:val="none"/>
          <w:shd w:val="clear" w:color="auto" w:fill="auto"/>
          <w:lang w:val="ru-RU" w:eastAsia="ru-RU" w:bidi="ru-RU"/>
        </w:rPr>
        <w:t>4</w:t>
      </w:r>
      <w:bookmarkEnd w:id="0"/>
    </w:p>
    <w:p>
      <w:pPr>
        <w:pStyle w:val="Style8"/>
        <w:keepNext w:val="0"/>
        <w:keepLines w:val="0"/>
        <w:widowControl w:val="0"/>
        <w:shd w:val="clear" w:color="auto" w:fill="auto"/>
        <w:bidi w:val="0"/>
        <w:spacing w:before="0" w:after="0" w:line="266" w:lineRule="auto"/>
        <w:ind w:left="0" w:right="0" w:firstLine="0"/>
        <w:jc w:val="both"/>
        <w:rPr>
          <w:sz w:val="18"/>
          <w:szCs w:val="18"/>
        </w:rPr>
      </w:pPr>
      <w:r>
        <w:rPr>
          <w:b w:val="0"/>
          <w:bCs w:val="0"/>
          <w:spacing w:val="0"/>
          <w:w w:val="100"/>
          <w:position w:val="0"/>
          <w:sz w:val="18"/>
          <w:szCs w:val="18"/>
          <w:shd w:val="clear" w:color="auto" w:fill="auto"/>
          <w:lang w:val="ru-RU" w:eastAsia="ru-RU" w:bidi="ru-RU"/>
        </w:rPr>
        <w:t xml:space="preserve">На №  от</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Общество с ограниченной ответственностью "Ремедиум Фарм" 125040, г. Москва, вн.тер.г.</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муниципальный округ Беговой, ул.</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Скаковая, д. 17, стр. 1</w:t>
      </w:r>
    </w:p>
    <w:p>
      <w:pPr>
        <w:pStyle w:val="Style14"/>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7ака2.ОК@гете4шт-рЪагт.ш</w:t>
      </w:r>
    </w:p>
    <w:p>
      <w:pPr>
        <w:pStyle w:val="Style14"/>
        <w:keepNext w:val="0"/>
        <w:keepLines w:val="0"/>
        <w:widowControl w:val="0"/>
        <w:shd w:val="clear" w:color="auto" w:fill="auto"/>
        <w:bidi w:val="0"/>
        <w:spacing w:before="0" w:after="0" w:line="252" w:lineRule="auto"/>
        <w:ind w:left="0" w:right="0" w:firstLine="0"/>
        <w:jc w:val="left"/>
      </w:pPr>
      <w:r>
        <w:rPr>
          <w:color w:val="000000"/>
          <w:spacing w:val="0"/>
          <w:w w:val="100"/>
          <w:position w:val="0"/>
          <w:shd w:val="clear" w:color="auto" w:fill="auto"/>
          <w:lang w:val="ru-RU" w:eastAsia="ru-RU" w:bidi="ru-RU"/>
        </w:rPr>
        <w:t>Государственное бюджетное учреждение «Курганский областной кардиологический диспансер»</w:t>
      </w:r>
    </w:p>
    <w:p>
      <w:pPr>
        <w:pStyle w:val="Style14"/>
        <w:keepNext w:val="0"/>
        <w:keepLines w:val="0"/>
        <w:widowControl w:val="0"/>
        <w:shd w:val="clear" w:color="auto" w:fill="auto"/>
        <w:bidi w:val="0"/>
        <w:spacing w:before="0" w:after="0" w:line="252" w:lineRule="auto"/>
        <w:ind w:left="0" w:right="0" w:firstLine="0"/>
        <w:jc w:val="left"/>
        <w:sectPr>
          <w:footerReference w:type="default" r:id="rId5"/>
          <w:footerReference w:type="first" r:id="rId6"/>
          <w:footnotePr>
            <w:pos w:val="pageBottom"/>
            <w:numFmt w:val="decimal"/>
            <w:numRestart w:val="continuous"/>
          </w:footnotePr>
          <w:pgSz w:w="11900" w:h="16840"/>
          <w:pgMar w:top="1162" w:right="704" w:bottom="1231" w:left="1140" w:header="0" w:footer="3" w:gutter="0"/>
          <w:pgNumType w:start="1"/>
          <w:cols w:num="2" w:space="720" w:equalWidth="0">
            <w:col w:w="4224" w:space="1046"/>
            <w:col w:w="4786"/>
          </w:cols>
          <w:noEndnote/>
          <w:titlePg/>
          <w:rtlGutter w:val="0"/>
          <w:docGrid w:linePitch="360"/>
        </w:sectPr>
      </w:pPr>
      <w:r>
        <w:rPr>
          <w:color w:val="000000"/>
          <w:spacing w:val="0"/>
          <w:w w:val="100"/>
          <w:position w:val="0"/>
          <w:shd w:val="clear" w:color="auto" w:fill="auto"/>
          <w:lang w:val="ru-RU" w:eastAsia="ru-RU" w:bidi="ru-RU"/>
        </w:rPr>
        <w:t>640020, г. Курган, ул. Володарского, д. 24 саг4ю_гакирИ@тай.ш;</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93" w:after="93"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083" w:right="0" w:bottom="1176" w:left="0" w:header="0" w:footer="3" w:gutter="0"/>
          <w:cols w:space="720"/>
          <w:noEndnote/>
          <w:rtlGutter w:val="0"/>
          <w:docGrid w:linePitch="360"/>
        </w:sectPr>
      </w:pPr>
    </w:p>
    <w:p>
      <w:pPr>
        <w:pStyle w:val="Style14"/>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Решение по делу о нарушении законодательства о контрактной системе</w:t>
        <w:br/>
        <w:t>в сфере закупок № 045/06/49-535/2024</w:t>
      </w:r>
    </w:p>
    <w:p>
      <w:pPr>
        <w:pStyle w:val="Style14"/>
        <w:keepNext w:val="0"/>
        <w:keepLines w:val="0"/>
        <w:widowControl w:val="0"/>
        <w:shd w:val="clear" w:color="auto" w:fill="auto"/>
        <w:tabs>
          <w:tab w:pos="8952" w:val="left"/>
        </w:tabs>
        <w:bidi w:val="0"/>
        <w:spacing w:before="0" w:after="280" w:line="240" w:lineRule="auto"/>
        <w:ind w:left="0" w:right="0" w:firstLine="0"/>
        <w:jc w:val="both"/>
      </w:pPr>
      <w:r>
        <w:rPr>
          <w:color w:val="000000"/>
          <w:spacing w:val="0"/>
          <w:w w:val="100"/>
          <w:position w:val="0"/>
          <w:shd w:val="clear" w:color="auto" w:fill="auto"/>
          <w:lang w:val="ru-RU" w:eastAsia="ru-RU" w:bidi="ru-RU"/>
        </w:rPr>
        <w:t>07.10.2024 г.</w:t>
        <w:tab/>
        <w:t>г. Курган</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Курганской области по контролю в сфере закупок на территории Курганской области (далее - Комиссия Курганского УФАС России) в составе:</w:t>
      </w:r>
    </w:p>
    <w:p>
      <w:pPr>
        <w:pStyle w:val="Style14"/>
        <w:keepNext w:val="0"/>
        <w:keepLines w:val="0"/>
        <w:widowControl w:val="0"/>
        <w:shd w:val="clear" w:color="auto" w:fill="auto"/>
        <w:bidi w:val="0"/>
        <w:spacing w:before="0" w:after="0" w:line="240" w:lineRule="auto"/>
        <w:ind w:left="0" w:right="0" w:firstLine="740"/>
        <w:jc w:val="both"/>
      </w:pPr>
      <w:r>
        <w:rPr>
          <w:b/>
          <w:bCs/>
          <w:color w:val="000000"/>
          <w:spacing w:val="0"/>
          <w:w w:val="100"/>
          <w:position w:val="0"/>
          <w:shd w:val="clear" w:color="auto" w:fill="auto"/>
          <w:lang w:val="ru-RU" w:eastAsia="ru-RU" w:bidi="ru-RU"/>
        </w:rPr>
        <w:t xml:space="preserve">Председатель Комиссии - </w:t>
      </w:r>
      <w:r>
        <w:rPr>
          <w:color w:val="000000"/>
          <w:spacing w:val="0"/>
          <w:w w:val="100"/>
          <w:position w:val="0"/>
          <w:shd w:val="clear" w:color="auto" w:fill="auto"/>
          <w:lang w:val="ru-RU" w:eastAsia="ru-RU" w:bidi="ru-RU"/>
        </w:rPr>
        <w:t>Иванова А.В. - Врио руководителя Управления Федеральной антимонопольной службы по Курганской области;</w:t>
      </w:r>
    </w:p>
    <w:p>
      <w:pPr>
        <w:pStyle w:val="Style14"/>
        <w:keepNext w:val="0"/>
        <w:keepLines w:val="0"/>
        <w:widowControl w:val="0"/>
        <w:shd w:val="clear" w:color="auto" w:fill="auto"/>
        <w:bidi w:val="0"/>
        <w:spacing w:before="0" w:after="0" w:line="240" w:lineRule="auto"/>
        <w:ind w:left="0" w:right="0" w:firstLine="740"/>
        <w:jc w:val="both"/>
      </w:pPr>
      <w:r>
        <w:rPr>
          <w:b/>
          <w:bCs/>
          <w:color w:val="000000"/>
          <w:spacing w:val="0"/>
          <w:w w:val="100"/>
          <w:position w:val="0"/>
          <w:shd w:val="clear" w:color="auto" w:fill="auto"/>
          <w:lang w:val="ru-RU" w:eastAsia="ru-RU" w:bidi="ru-RU"/>
        </w:rPr>
        <w:t>члены Комиссии:</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Дудина М.С. - старший государственный инспектор отдела контроля закупок и антимонопольного регулирования органов власти Управления Федеральной антимонопольной службы по Курганской области,</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Чеботина М.П. - старший государственный инспектор отдела контроля закупок и антимонопольного регулирования органов власти Управления Федеральной антимонопольной службы по Курганской области;</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 участием в заседании Комиссии Курганского УФАС России посредством видеоконференцсвязи представителей:</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заказчика - Государственного бюджетного учреждения «Курганский областной кардиологический диспансер» (далее - ГБУ «КОКД», Заказчик) Ким Е.В., действующей на основании доверенности № 688 от 01.10.2024,</w:t>
      </w:r>
    </w:p>
    <w:p>
      <w:pPr>
        <w:pStyle w:val="Style14"/>
        <w:keepNext w:val="0"/>
        <w:keepLines w:val="0"/>
        <w:widowControl w:val="0"/>
        <w:shd w:val="clear" w:color="auto" w:fill="auto"/>
        <w:bidi w:val="0"/>
        <w:spacing w:before="0" w:after="480" w:line="240" w:lineRule="auto"/>
        <w:ind w:left="0" w:right="0" w:firstLine="740"/>
        <w:jc w:val="both"/>
      </w:pPr>
      <w:r>
        <w:rPr>
          <w:color w:val="000000"/>
          <w:spacing w:val="0"/>
          <w:w w:val="100"/>
          <w:position w:val="0"/>
          <w:shd w:val="clear" w:color="auto" w:fill="auto"/>
          <w:lang w:val="ru-RU" w:eastAsia="ru-RU" w:bidi="ru-RU"/>
        </w:rPr>
        <w:t>заявителя - Общества с ограниченной ответственностью «РЕМЕДИУМ ФАРМ» (далее - ООО «РЕМЕДИУМ ФАРМ», Заявитель) Лаишевского Д.А. (согласно выписки</w:t>
      </w:r>
    </w:p>
    <w:p>
      <w:pPr>
        <w:pStyle w:val="Style19"/>
        <w:keepNext/>
        <w:keepLines/>
        <w:widowControl w:val="0"/>
        <w:shd w:val="clear" w:color="auto" w:fill="auto"/>
        <w:bidi w:val="0"/>
        <w:spacing w:before="0" w:after="0" w:line="240" w:lineRule="auto"/>
        <w:ind w:left="0" w:right="0" w:firstLine="0"/>
        <w:jc w:val="both"/>
        <w:rPr>
          <w:sz w:val="26"/>
          <w:szCs w:val="26"/>
        </w:rPr>
      </w:pPr>
      <w:bookmarkStart w:id="2" w:name="bookmark2"/>
      <w:r>
        <w:rPr>
          <w:color w:val="000000"/>
          <w:spacing w:val="0"/>
          <w:w w:val="100"/>
          <w:position w:val="0"/>
          <w:sz w:val="32"/>
          <w:szCs w:val="32"/>
          <w:shd w:val="clear" w:color="auto" w:fill="auto"/>
          <w:lang w:val="ru-RU" w:eastAsia="ru-RU" w:bidi="ru-RU"/>
        </w:rPr>
        <w:t>111111111111111111111111</w:t>
      </w:r>
      <w:bookmarkEnd w:id="2"/>
      <w:r>
        <w:rPr>
          <w:color w:val="000000"/>
          <w:spacing w:val="0"/>
          <w:w w:val="100"/>
          <w:position w:val="0"/>
          <w:sz w:val="32"/>
          <w:szCs w:val="32"/>
          <w:shd w:val="clear" w:color="auto" w:fill="auto"/>
          <w:lang w:val="ru-RU" w:eastAsia="ru-RU" w:bidi="ru-RU"/>
        </w:rPr>
        <w:t xml:space="preserve"> </w:t>
      </w:r>
      <w:r>
        <w:rPr>
          <w:rStyle w:val="CharStyle15"/>
        </w:rPr>
        <w:t>из ЕГРЮЛ является генеральным директором ООО «РЕМЕДИУМ ФАРМ»), Чепурнова Р.В., действующего на основании доверенности б/н от 28.05.2024,</w:t>
      </w:r>
    </w:p>
    <w:p>
      <w:pPr>
        <w:pStyle w:val="Style14"/>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рассмотрев жалобу ООО «РЕМЕДИУМ ФАРМ» (вх. № 4337/24) на действия заказчика - Государственного бюджетного учреждения «Курганский областной кардиологический диспансер» при осуществлении закупки путем проведения электронного аукциона на поставку лекарственного(-ых) препарата(-ов) для медицинского применения (извещение № 0343200023224000152), руководствуясь статьями 99, 105,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 Правилами осуществления контроля в сфере закупок товаров, работ, услуг в отношении заказчиков, контрактных служб, контрактных управляющих, комиссий по осуществлению закупок товаров, работ, услуг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утвержденными Постановлением Правительства Российской Федерации от 01.10.2020 № 1576 (далее - Правила осуществления контроля в сфере закупок),</w:t>
      </w:r>
    </w:p>
    <w:p>
      <w:pPr>
        <w:pStyle w:val="Style14"/>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1 Положения о Федеральной антимонопольной службе, утвержденного Постановлением Правительства РФ от 30.06.2004 № 331 (далее - Положение), Федеральная антимонопольная служба (ФАС России) является уполномоченным федеральным органом исполнительной власти, осуществляющим функции по контролю за соблюдением антимонопольного законодательства, законодательства в сфере закупок товаров, работ, услуг для обеспечения государственных и муниципальных нужд и в сфере закупок товаров, работ, услуг отдельными видами юридических лиц, а также по согласованию применения закрытых способов определения поставщиков (подрядчиков, исполнителей).</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пункта 3 Положения, Федеральная антимонопольная служба в своей деятельности руководствуется Конституцией Российской Федерации, федеральными конституционными законами, федеральными законами, актами Президента Российской Федерации и Правительства Российской Федерации, международными договорами Российской Федерации, а также настоящим Положением.</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5.3.1.12 Положения, ФАС России осуществляет контроль за соблюдением заказчиками, контрактными службами, контрактными управляющими, комиссиями по осуществлению закупок и их членами, уполномоченными органами, уполномоченными учреждениями, специализированными организациями, операторами электронных площадок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соответствии с пунктом 5.3.9 Положения, ФАС России рассматривает жалобы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и приостанавливает определение поставщика </w:t>
      </w:r>
      <w:r>
        <w:rPr>
          <w:color w:val="000000"/>
          <w:spacing w:val="0"/>
          <w:w w:val="100"/>
          <w:position w:val="0"/>
          <w:shd w:val="clear" w:color="auto" w:fill="auto"/>
          <w:lang w:val="ru-RU" w:eastAsia="ru-RU" w:bidi="ru-RU"/>
        </w:rPr>
        <w:t>(подрядчика, исполнителя) и заключение контракта до рассмотрения жалобы по существу в случаях и порядке, предусмотренных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пунктом 4 Положения, Федеральная антимонопольная служба осуществляет свою деятельность непосредственно и через свои территориальные органы.</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6.1.7 Положения о территориальном органе Федеральной антимонопольной службы, утвержденного Приказом ФАС России от 23.07.2015 № 649/15, территориальный орган осуществляет контроль за соблюдением заказчиками, контрактными службами, контрактными управляющими, комиссиями по осуществлению закупок и их членами, уполномоченными органами, уполномоченными учреждениями, специализированными организациями, операторами электронных площадок, а также бюджетным учреждением либо иным юридическим лицом в соответствии с частями 1, 4 и 5 статьи 15 Федерального закона от 05.04.2013 № 44-ФЗ «О контрактной системе в сфере закупок товаров, работ, услуг для обеспечения государственных и муниципальных нужд»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30.09.2024 в Курганское УФАС России поступила жалоба ООО «РЕМЕДИУМ ФАРМ» (вх. № 4337/24) на действия заказчика - ГБУ «КОКД» при осуществлении закупки путем проведения электронного аукциона на поставку лекарственного(-ых) препарата(-ов) для медицинского применения (извещение № 0343200023224000152).</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Жалоба Заявителя подана в надлежащий срок, а также соответствует требованиям, предусмотренным статьей 105 Закона о контрактной системе.</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жалобе </w:t>
      </w:r>
      <w:r>
        <w:rPr>
          <w:b/>
          <w:bCs/>
          <w:color w:val="000000"/>
          <w:spacing w:val="0"/>
          <w:w w:val="100"/>
          <w:position w:val="0"/>
          <w:shd w:val="clear" w:color="auto" w:fill="auto"/>
          <w:lang w:val="ru-RU" w:eastAsia="ru-RU" w:bidi="ru-RU"/>
        </w:rPr>
        <w:t>Заявитель указывает</w:t>
      </w:r>
      <w:r>
        <w:rPr>
          <w:color w:val="000000"/>
          <w:spacing w:val="0"/>
          <w:w w:val="100"/>
          <w:position w:val="0"/>
          <w:shd w:val="clear" w:color="auto" w:fill="auto"/>
          <w:lang w:val="ru-RU" w:eastAsia="ru-RU" w:bidi="ru-RU"/>
        </w:rPr>
        <w:t>, что не согласен с решением комиссии по осуществлению закупок Заказчика.</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ООО «РЕМЕДИУМ ФАРМ» подало заявку на участие в электронном аукционе (идентификационный номер заявки № 117314795) с предложением к поставке лекарственного препарата МНН Ривароксабан с торговым наименование Ривароксабан (производитель АО «Биохимик», Россия).</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Заявитель в составе своей заявки представил все документы, предусмотренные Законом о контрактной системе, в том числе продекларировал в своей заявке сведения о наличии документов, подтверждающих все стадии производства лекарственного препарата, в том числе синтез молекулы действующего вещества при производстве фармацевтических субстанций, на территории РФ:</w:t>
      </w:r>
    </w:p>
    <w:p>
      <w:pPr>
        <w:pStyle w:val="Style14"/>
        <w:keepNext w:val="0"/>
        <w:keepLines w:val="0"/>
        <w:widowControl w:val="0"/>
        <w:numPr>
          <w:ilvl w:val="0"/>
          <w:numId w:val="1"/>
        </w:numPr>
        <w:shd w:val="clear" w:color="auto" w:fill="auto"/>
        <w:tabs>
          <w:tab w:pos="107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Регистрационное удостоверение лекарственного средства № ЛП-№(004269)- (РГ-КЫ) от 12.01.2024, держатель РУ ООО «ПРОМОМЕД РУС» (Россия);</w:t>
      </w:r>
    </w:p>
    <w:p>
      <w:pPr>
        <w:pStyle w:val="Style14"/>
        <w:keepNext w:val="0"/>
        <w:keepLines w:val="0"/>
        <w:widowControl w:val="0"/>
        <w:numPr>
          <w:ilvl w:val="0"/>
          <w:numId w:val="1"/>
        </w:numPr>
        <w:shd w:val="clear" w:color="auto" w:fill="auto"/>
        <w:tabs>
          <w:tab w:pos="108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Регистрационное удостоверение лекарственного средства № ЛП-№(004269)- (РГ-Ки) от 12.01.2024 (переоформлено 12.08.2024), держатель РУ ООО «ПРОМОМЕД РУС» (Россия);</w:t>
      </w:r>
    </w:p>
    <w:p>
      <w:pPr>
        <w:pStyle w:val="Style14"/>
        <w:keepNext w:val="0"/>
        <w:keepLines w:val="0"/>
        <w:widowControl w:val="0"/>
        <w:numPr>
          <w:ilvl w:val="0"/>
          <w:numId w:val="1"/>
        </w:numPr>
        <w:shd w:val="clear" w:color="auto" w:fill="auto"/>
        <w:tabs>
          <w:tab w:pos="177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СТ-1 №4056000075 действует до 28.08.2025;</w:t>
      </w:r>
    </w:p>
    <w:p>
      <w:pPr>
        <w:pStyle w:val="Style14"/>
        <w:keepNext w:val="0"/>
        <w:keepLines w:val="0"/>
        <w:widowControl w:val="0"/>
        <w:numPr>
          <w:ilvl w:val="0"/>
          <w:numId w:val="1"/>
        </w:numPr>
        <w:shd w:val="clear" w:color="auto" w:fill="auto"/>
        <w:tabs>
          <w:tab w:pos="177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СТ-1 №4056000061 действует до 18.07.2025;</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5)СП-0002927/08/2024 от 01.08.2024;</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6) Сведения о документе, подтверждающем соответствие производителя лекарственных средств для медицинского применения требованиям Правил </w:t>
      </w:r>
      <w:r>
        <w:rPr>
          <w:color w:val="000000"/>
          <w:spacing w:val="0"/>
          <w:w w:val="100"/>
          <w:position w:val="0"/>
          <w:shd w:val="clear" w:color="auto" w:fill="auto"/>
          <w:lang w:val="ru-RU" w:eastAsia="ru-RU" w:bidi="ru-RU"/>
        </w:rPr>
        <w:t>надлежащей производственной практики Евразийского экономического союза № ОМР/ЕАЕи/Ки/01244-2024 от 16.04.2024.</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23.09.2024 Заказчиком был размещен протокол подведения итогов определения поставщика (подрядчика, исполнителя) № 0343200023224000152 от 23.09.2024, согласно которому комиссией по осуществлению закупок принято решение о признании соответствующими требованиям, установленным документацией об аукционе, 2 заявок (участники допущены к участию в электронном аукционе и подали ценовое предложение во время аукциона) и победителем аукциона признан участник с идентификационным номером заявки № 117317358, порядковый номер № 1 с ценовым предложением 396 855,94 рублей.</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Заявитель не согласен с итогами определения поставщика в закупке № 0343200023224000152 по следующим основаниям.</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условиям извещения, к закупке применяются ограничения и запреты, установленные статьей 14 Закона о контрактной системе, Постановлением Правительства РФ от 30.11.2015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(далее - Постановление Правительства РФ № 1289), а также условия допуска - участникам, заявки или окончательные предложения которых содержат предложения о поставке товаров в соответствии с приказом Министерства финансов Российской Федерации от 04.06.2018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(далее - Приказ № 126н).</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Исходя из положений вышеуказанных нормативных правовых актов, Заявитель полагает, что комиссией по осуществлению закупок при рассмотрении заявок не было принято во внимание наличие участника закупки, заявка которого соответствует условиям, изложенным в пункте 1.4 Приказа № 126н, то есть заявка Заявителя была рассмотрена без учета преференций согласно пункту 1.4 Приказа № 126н.</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по мнению Заявителя комиссией по осуществлению закупок были допущены нарушения требований Приказа № 126н и победитель аукциона (заявка № 117317358) определен неверно.</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изложенного и руководствуясь ст.14, 49, 105, 106 Закона о контрактной системе, Заявитель просит: признать жалобу ООО «РЕМЕДИУМ ФАРМ» обоснованной; провести проверку действий комиссии Заказчика по осуществлению закупок по вышеизложенным обстоятельствам; в случае выявления нарушений, выдать предписание об их устранении, в том числе об отмене протокола подведения итогов определения поставщика (подрядчика, исполнителя) № 0343200023224000152 от 23.09.2024, о приостановлении процедуры подписания контракта.</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соответствии с частью 1 статьи 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 При этом возражение на жалобу направляется в контрольный орган в сфере закупок не позднее рабочего дня, предшествующего дню рассмотрения жалобы, </w:t>
      </w:r>
      <w:r>
        <w:rPr>
          <w:color w:val="000000"/>
          <w:spacing w:val="0"/>
          <w:w w:val="100"/>
          <w:position w:val="0"/>
          <w:shd w:val="clear" w:color="auto" w:fill="auto"/>
          <w:lang w:val="ru-RU" w:eastAsia="ru-RU" w:bidi="ru-RU"/>
        </w:rPr>
        <w:t>по существу.</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данной нормой права Курганским УФАС России у Заказчика были запрошены письменные пояснения с правовым и документальным обоснованием по доводам жалобы Заявителя.</w:t>
      </w:r>
    </w:p>
    <w:p>
      <w:pPr>
        <w:pStyle w:val="Style14"/>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hd w:val="clear" w:color="auto" w:fill="auto"/>
          <w:lang w:val="ru-RU" w:eastAsia="ru-RU" w:bidi="ru-RU"/>
        </w:rPr>
        <w:t xml:space="preserve">Представитель Заказчика </w:t>
      </w:r>
      <w:r>
        <w:rPr>
          <w:color w:val="000000"/>
          <w:spacing w:val="0"/>
          <w:w w:val="100"/>
          <w:position w:val="0"/>
          <w:shd w:val="clear" w:color="auto" w:fill="auto"/>
          <w:lang w:val="ru-RU" w:eastAsia="ru-RU" w:bidi="ru-RU"/>
        </w:rPr>
        <w:t>с доводами, изложенными Заявителем в жалобе, не согласен по основаниям, изложенным в возражениях, которые приобщены к материалам дела по рассмотрению данной жалобы, и просит признать жалобу необоснованной.</w:t>
      </w:r>
    </w:p>
    <w:p>
      <w:pPr>
        <w:pStyle w:val="Style14"/>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hd w:val="clear" w:color="auto" w:fill="auto"/>
          <w:lang w:val="ru-RU" w:eastAsia="ru-RU" w:bidi="ru-RU"/>
        </w:rPr>
        <w:t>Руководствуясь статьями 99, 105, 106 Закона о контрактной системе, Комиссией Курганского УФАС России установлено</w:t>
      </w:r>
      <w:r>
        <w:rPr>
          <w:color w:val="000000"/>
          <w:spacing w:val="0"/>
          <w:w w:val="100"/>
          <w:position w:val="0"/>
          <w:shd w:val="clear" w:color="auto" w:fill="auto"/>
          <w:lang w:val="ru-RU" w:eastAsia="ru-RU" w:bidi="ru-RU"/>
        </w:rPr>
        <w:t>, что 12.09.2024 на официальном сайте Единой информационной системы в сфере закупок (1111р^/акирк1.до\\П|) (ЕИС) Заказчиком опубликовано извещение № 0343200023224000152 о проведении электронного аукциона на поставку лекарственного(-ых) препарата(-ов) для медицинского применения.</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 - Государственное бюджетное учреждение Курганский областной кардиологический диспансер».</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Начальная (максимальная) цена контракта - 398 850,20 рублей.</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Дата и время окончания срока подачи заявок: 20.09.2024 08:00 (МСК+2).</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Дата подведения итогов определения поставщика (подрядчика, исполнителя) - 24.09.2024.</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23.09.2024 в 16:14 (МСК+2) в извещении размещен Протокол подведения итогов определения поставщика (подрядчика, исполнителя) № 0343200023224000152, согласно которому по окончании срока подачи заявок на участие в закупке были поданы 3 заявки (из них соответствует требованиям: 2; отклонено: 1).</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момент рассмотрения жалобы по существу контракт не заключен.</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Оценивая доводы Заявителя, изложенные в жалобе, а также документы и сведения, представленные Заказчиком, приобщенные к материалам дела по рассмотрению жалобы, Комиссия Курганского УФАС России приходит к следующим выводам.</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Правоотношения, связанные с обеспечением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регламентируются Законом о контрактной системе.</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статье 7 Закона о контрактной системе, в Российской Федерации обеспечивается свободный и безвозмездный доступ к информации о контрактной системе в сфере закупок.</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Открытость и прозрачность информации, указанной в части 1 данной статьи, обеспечиваются, в частности, путем ее размещения в единой информационной системе.</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Информация, предусмотренная настоящим Федеральным законом и размещенная в единой информационной системе, должна быть полной и достоверной.</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w:t>
      </w:r>
    </w:p>
    <w:p>
      <w:pPr>
        <w:pStyle w:val="Style1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(подрядчиком, исполнителем).</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частью 2 статьи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части 1 статьи 9 Закона о контрактной системе, контрактная система в сфере закупок предусматривает осуществление деятельности заказчика, специализированной организации и контрольного органа в сфере закупок на профессиональной основе с привлечением квалифицированных специалистов, обладающих теоретическими знаниями и навыками в сфере закупок.</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Частью 1 статьи 24 Закона о контрактной системе, определено, что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Конкурентными способами являются:</w:t>
      </w:r>
    </w:p>
    <w:p>
      <w:pPr>
        <w:pStyle w:val="Style14"/>
        <w:keepNext w:val="0"/>
        <w:keepLines w:val="0"/>
        <w:widowControl w:val="0"/>
        <w:numPr>
          <w:ilvl w:val="0"/>
          <w:numId w:val="3"/>
        </w:numPr>
        <w:shd w:val="clear" w:color="auto" w:fill="auto"/>
        <w:tabs>
          <w:tab w:pos="113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конкурсы: открытый конкурс в электронной форме, закрытый конкурс, закрытый конкурс в электронной форме;</w:t>
      </w:r>
    </w:p>
    <w:p>
      <w:pPr>
        <w:pStyle w:val="Style14"/>
        <w:keepNext w:val="0"/>
        <w:keepLines w:val="0"/>
        <w:widowControl w:val="0"/>
        <w:numPr>
          <w:ilvl w:val="0"/>
          <w:numId w:val="3"/>
        </w:numPr>
        <w:shd w:val="clear" w:color="auto" w:fill="auto"/>
        <w:tabs>
          <w:tab w:pos="113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аукционы: открытый аукцион в электронной форме, закрытый аукцион, закрытый аукцион в электронной форме;</w:t>
      </w:r>
    </w:p>
    <w:p>
      <w:pPr>
        <w:pStyle w:val="Style14"/>
        <w:keepNext w:val="0"/>
        <w:keepLines w:val="0"/>
        <w:widowControl w:val="0"/>
        <w:numPr>
          <w:ilvl w:val="0"/>
          <w:numId w:val="3"/>
        </w:numPr>
        <w:shd w:val="clear" w:color="auto" w:fill="auto"/>
        <w:tabs>
          <w:tab w:pos="113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запрос котировок в электронной форме (часть 2 статьи 24 Закона о контрактной системе).</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Часть 1 статьи 49 Закона о контрактной системе, гласит, что электронный аукцион начинается с размещения в единой информационной системе извещения об осуществлении закупки.</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части 1 статьи 42 Закона о контрактной системе, перечислен перечень сведений, которые должны быть указаны в извещении при осуществлении закупки путем проведения открытых конкурентных способов.</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Часть 2 статьи 42 Закона о контрактной системе, прямо указывает на то, какие именно документы должны быть размещены в ЕИС в виде электронных документов.</w:t>
      </w:r>
    </w:p>
    <w:p>
      <w:pPr>
        <w:pStyle w:val="Style14"/>
        <w:keepNext w:val="0"/>
        <w:keepLines w:val="0"/>
        <w:widowControl w:val="0"/>
        <w:numPr>
          <w:ilvl w:val="0"/>
          <w:numId w:val="3"/>
        </w:numPr>
        <w:shd w:val="clear" w:color="auto" w:fill="auto"/>
        <w:tabs>
          <w:tab w:pos="113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.09.2024 Заказчиком размещено извещение № 0343200023224000152 на поставку лекарственного(-ых) препарата(-ов) для медицинского применения в ЕИС.</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соответствии с положениями части 2 статьи 42 Закона о контрактной системе в </w:t>
      </w:r>
      <w:r>
        <w:rPr>
          <w:color w:val="000000"/>
          <w:spacing w:val="0"/>
          <w:w w:val="100"/>
          <w:position w:val="0"/>
          <w:shd w:val="clear" w:color="auto" w:fill="auto"/>
          <w:lang w:val="ru-RU" w:eastAsia="ru-RU" w:bidi="ru-RU"/>
        </w:rPr>
        <w:t>составе извещения размещены следующие документы:</w:t>
      </w:r>
    </w:p>
    <w:p>
      <w:pPr>
        <w:pStyle w:val="Style14"/>
        <w:keepNext w:val="0"/>
        <w:keepLines w:val="0"/>
        <w:widowControl w:val="0"/>
        <w:numPr>
          <w:ilvl w:val="0"/>
          <w:numId w:val="5"/>
        </w:numPr>
        <w:shd w:val="clear" w:color="auto" w:fill="auto"/>
        <w:tabs>
          <w:tab w:pos="94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Обоснование начальной (максимальной) цены контракта;</w:t>
      </w:r>
    </w:p>
    <w:p>
      <w:pPr>
        <w:pStyle w:val="Style14"/>
        <w:keepNext w:val="0"/>
        <w:keepLines w:val="0"/>
        <w:widowControl w:val="0"/>
        <w:numPr>
          <w:ilvl w:val="0"/>
          <w:numId w:val="5"/>
        </w:numPr>
        <w:shd w:val="clear" w:color="auto" w:fill="auto"/>
        <w:tabs>
          <w:tab w:pos="94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Проект контракт;</w:t>
      </w:r>
    </w:p>
    <w:p>
      <w:pPr>
        <w:pStyle w:val="Style14"/>
        <w:keepNext w:val="0"/>
        <w:keepLines w:val="0"/>
        <w:widowControl w:val="0"/>
        <w:numPr>
          <w:ilvl w:val="0"/>
          <w:numId w:val="5"/>
        </w:numPr>
        <w:shd w:val="clear" w:color="auto" w:fill="auto"/>
        <w:tabs>
          <w:tab w:pos="94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Описание объекта закупки;</w:t>
      </w:r>
    </w:p>
    <w:p>
      <w:pPr>
        <w:pStyle w:val="Style14"/>
        <w:keepNext w:val="0"/>
        <w:keepLines w:val="0"/>
        <w:widowControl w:val="0"/>
        <w:numPr>
          <w:ilvl w:val="0"/>
          <w:numId w:val="5"/>
        </w:numPr>
        <w:shd w:val="clear" w:color="auto" w:fill="auto"/>
        <w:tabs>
          <w:tab w:pos="94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Требования к содержанию, составу заявки на участие.</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Курганского УФАС России отмечает, что в соответствии частью 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pPr>
        <w:pStyle w:val="Style14"/>
        <w:keepNext w:val="0"/>
        <w:keepLines w:val="0"/>
        <w:widowControl w:val="0"/>
        <w:numPr>
          <w:ilvl w:val="0"/>
          <w:numId w:val="7"/>
        </w:numPr>
        <w:shd w:val="clear" w:color="auto" w:fill="auto"/>
        <w:tabs>
          <w:tab w:pos="106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члены комиссии по осуществлению закупок:</w:t>
      </w:r>
    </w:p>
    <w:p>
      <w:pPr>
        <w:pStyle w:val="Style14"/>
        <w:keepNext w:val="0"/>
        <w:keepLines w:val="0"/>
        <w:widowControl w:val="0"/>
        <w:numPr>
          <w:ilvl w:val="0"/>
          <w:numId w:val="9"/>
        </w:numPr>
        <w:shd w:val="clear" w:color="auto" w:fill="auto"/>
        <w:tabs>
          <w:tab w:pos="1089"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рассматривают заявки на участие в закупке, информацию и документы, направленные оператором электронной площадки в соответствии с пунктом 4 части 4 этой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Закона;</w:t>
      </w:r>
    </w:p>
    <w:p>
      <w:pPr>
        <w:pStyle w:val="Style14"/>
        <w:keepNext w:val="0"/>
        <w:keepLines w:val="0"/>
        <w:widowControl w:val="0"/>
        <w:numPr>
          <w:ilvl w:val="0"/>
          <w:numId w:val="9"/>
        </w:numPr>
        <w:shd w:val="clear" w:color="auto" w:fill="auto"/>
        <w:tabs>
          <w:tab w:pos="1089"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информации, содержащейся в протоколе подачи ценовых предложений, а также результатов рассмотрения, предусмотренного подпунктом «а» этого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этой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этой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Закона. Заявке на участие в закупке победителя определения поставщика (подрядчика, исполнителя) присваивается первый номер;</w:t>
      </w:r>
    </w:p>
    <w:p>
      <w:pPr>
        <w:pStyle w:val="Style14"/>
        <w:keepNext w:val="0"/>
        <w:keepLines w:val="0"/>
        <w:widowControl w:val="0"/>
        <w:numPr>
          <w:ilvl w:val="0"/>
          <w:numId w:val="7"/>
        </w:numPr>
        <w:shd w:val="clear" w:color="auto" w:fill="auto"/>
        <w:tabs>
          <w:tab w:pos="1089"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пунктом 2 части 1 статьи 43 Закона о контрактной системе, заявка должна содержать предложение участника закупки в отношении объекта закупки:</w:t>
      </w:r>
    </w:p>
    <w:p>
      <w:pPr>
        <w:pStyle w:val="Style14"/>
        <w:keepNext w:val="0"/>
        <w:keepLines w:val="0"/>
        <w:widowControl w:val="0"/>
        <w:numPr>
          <w:ilvl w:val="0"/>
          <w:numId w:val="11"/>
        </w:numPr>
        <w:shd w:val="clear" w:color="auto" w:fill="auto"/>
        <w:tabs>
          <w:tab w:pos="1089"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с учетом положений части 2 данной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Закона, товарный знак (при наличии у товара товарного знака);</w:t>
      </w:r>
    </w:p>
    <w:p>
      <w:pPr>
        <w:pStyle w:val="Style14"/>
        <w:keepNext w:val="0"/>
        <w:keepLines w:val="0"/>
        <w:widowControl w:val="0"/>
        <w:numPr>
          <w:ilvl w:val="0"/>
          <w:numId w:val="11"/>
        </w:numPr>
        <w:shd w:val="clear" w:color="auto" w:fill="auto"/>
        <w:tabs>
          <w:tab w:pos="1089"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части 2 этой статьи;</w:t>
      </w:r>
    </w:p>
    <w:p>
      <w:pPr>
        <w:pStyle w:val="Style14"/>
        <w:keepNext w:val="0"/>
        <w:keepLines w:val="0"/>
        <w:widowControl w:val="0"/>
        <w:numPr>
          <w:ilvl w:val="0"/>
          <w:numId w:val="11"/>
        </w:numPr>
        <w:shd w:val="clear" w:color="auto" w:fill="auto"/>
        <w:tabs>
          <w:tab w:pos="105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Часть 3 статьи 14 Закона о контрактной системе гласит, что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частью 3 этой статьи (часть 4 статьи 14 Закона о контрактной системе).</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Комиссией контрольного органа в сфере закупок установлено, что при проведении закупки лекарственного препарата с МНН Ривароксабан Заказчиком были применены ограничения и запреты, установленные статьей 14 Закона о контрактной системе, Постановлением Правительства РФ № 1289, а также условия допуска заявок участников в соответствии с Приказом № 126н.</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Как следует из пояснений представителя ГБУ «КОКД» на участие в электронном аукционе (извещение № 0343200023224000152) подано три заявки:</w:t>
      </w:r>
    </w:p>
    <w:p>
      <w:pPr>
        <w:pStyle w:val="Style14"/>
        <w:keepNext w:val="0"/>
        <w:keepLines w:val="0"/>
        <w:widowControl w:val="0"/>
        <w:numPr>
          <w:ilvl w:val="0"/>
          <w:numId w:val="13"/>
        </w:numPr>
        <w:shd w:val="clear" w:color="auto" w:fill="auto"/>
        <w:tabs>
          <w:tab w:pos="1014" w:val="left"/>
        </w:tabs>
        <w:bidi w:val="0"/>
        <w:spacing w:before="0" w:after="0" w:line="240" w:lineRule="auto"/>
        <w:ind w:left="0" w:right="0" w:firstLine="720"/>
        <w:jc w:val="both"/>
      </w:pPr>
      <w:r>
        <w:rPr>
          <w:color w:val="000000"/>
          <w:spacing w:val="0"/>
          <w:w w:val="100"/>
          <w:position w:val="0"/>
          <w:shd w:val="clear" w:color="auto" w:fill="auto"/>
          <w:lang w:val="ru-RU" w:eastAsia="ru-RU" w:bidi="ru-RU"/>
        </w:rPr>
        <w:t>№ 117317358;</w:t>
      </w:r>
    </w:p>
    <w:p>
      <w:pPr>
        <w:pStyle w:val="Style14"/>
        <w:keepNext w:val="0"/>
        <w:keepLines w:val="0"/>
        <w:widowControl w:val="0"/>
        <w:numPr>
          <w:ilvl w:val="0"/>
          <w:numId w:val="13"/>
        </w:numPr>
        <w:shd w:val="clear" w:color="auto" w:fill="auto"/>
        <w:tabs>
          <w:tab w:pos="103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 117314795;</w:t>
      </w:r>
    </w:p>
    <w:p>
      <w:pPr>
        <w:pStyle w:val="Style14"/>
        <w:keepNext w:val="0"/>
        <w:keepLines w:val="0"/>
        <w:widowControl w:val="0"/>
        <w:numPr>
          <w:ilvl w:val="0"/>
          <w:numId w:val="13"/>
        </w:numPr>
        <w:shd w:val="clear" w:color="auto" w:fill="auto"/>
        <w:tabs>
          <w:tab w:pos="103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 117317446.</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по осуществлению закупок Заказчика при оценке заявок указанных участников закупки руководствовалась следующим.</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пунктом 1 Постановления Правительства РФ № 1289, заказчик отклоняет все заявки (окончательные предложения), содержащие предложения о поставке лекарственных препаратов, происходящих из иностранных государств (за исключением государств - членов Евразийского экономического союза и Донецкой Народной Республики, Луганской Народной Республики), в том числе о поставке 2 и более лекарственных препаратов, страной происхождения хотя бы одного из которых не является государство - член Евразийского экономического союза или Донецкая Народная Республика, Луганская Народная Республика, при условии, что на участие в определении поставщика подано не менее 2 заявок (окончательных предложений), которые удовлетворяют требованиям извещения об осуществлении закупки и (или) документации о закупке и которые одновременно:</w:t>
      </w:r>
    </w:p>
    <w:p>
      <w:pPr>
        <w:pStyle w:val="Style14"/>
        <w:keepNext w:val="0"/>
        <w:keepLines w:val="0"/>
        <w:widowControl w:val="0"/>
        <w:numPr>
          <w:ilvl w:val="0"/>
          <w:numId w:val="15"/>
        </w:numPr>
        <w:shd w:val="clear" w:color="auto" w:fill="auto"/>
        <w:tabs>
          <w:tab w:pos="104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содержат предложения о поставке лекарственных препаратов, страной происхождения которых являются государства - члены Евразийского экономического союза и (или) Донецкая Народная Республика, Луганская Народная Республика;</w:t>
      </w:r>
    </w:p>
    <w:p>
      <w:pPr>
        <w:pStyle w:val="Style14"/>
        <w:keepNext w:val="0"/>
        <w:keepLines w:val="0"/>
        <w:widowControl w:val="0"/>
        <w:numPr>
          <w:ilvl w:val="0"/>
          <w:numId w:val="15"/>
        </w:numPr>
        <w:shd w:val="clear" w:color="auto" w:fill="auto"/>
        <w:tabs>
          <w:tab w:pos="104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 содержат предложений о поставке лекарственных препаратов одного и того же производителя либо производителей, входящих в одну группу лиц, соответствующую признакам, предусмотренным статьей 9 Федерального закона «О защите конкуренции», при сопоставлении этих заявок (окончательных предложений).</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Заявка участника № 117317446 была отклонена на основании пункта 1 Постановления Правительства РФ № 1289, в связи с тем, что было подано 2 заявки, не содержащие информацию о поставке одного и того же производителя и страной происхождения которых являются государства - члены Евразийского экономического союза и (или) Донецкая Народная Республика, Луганская Народная Республика.</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требованиям к содержанию и составу заявки, участники в составе заявок должны представить копию регистрационного удостоверения на лекарственный препарат, копию действующей лицензии на фармацевтическую деятельность.</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рамках соблюдения пункта 2 Постановления Правительства РФ № 1289, участники подтверждают страну происхождения, предлагаемого к поставке лекарственного препарата копией сертификата о происхождении страны товара (Сертификат СТ-1) или копией заключения о подтверждении производства промышленной продукции на территории Российской Федерации, выдаваемого Министерством промышленности и торговли Российской Федерации, если этот товар российского происхождения.</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Участник с идентификационным номером 117317358 (место № 1, предложил цену контракта 396 855,94 рублей) предоставил подтверждающие документы на товар (копию РУ № ЛП-001457 от 25.01.2012 и сертификат о происхождении товара СТ-1 производства ООО «НТФФ ПОЛИСАН», Россия).</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Участник с идентификационным номером 117314795 (место № 2, Заявитель, предложил цену контракта 398 850,20 рублей 20 (без снижения)) предоставил подтверждающие документы на товар (копию РУ ЛП-№(004269)-(РГ-Ки) и сертификат о происхождении товара СТ-1 производства АО «БИОХИМИК», Россия), а также указал следующие сведения о документах:</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Сведения о документе, подтверждающем соответствие производителя лекарственных средств для медицинского применения требованиям Правил </w:t>
      </w:r>
      <w:r>
        <w:rPr>
          <w:color w:val="000000"/>
          <w:spacing w:val="0"/>
          <w:w w:val="100"/>
          <w:position w:val="0"/>
          <w:shd w:val="clear" w:color="auto" w:fill="auto"/>
          <w:lang w:val="ru-RU" w:eastAsia="ru-RU" w:bidi="ru-RU"/>
        </w:rPr>
        <w:t>надлежащей производственной практики Евразийского экономического союза: ОМР/ЕАЕи/Ки/01244-2024 от 16.04.2024.</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Сведения о документе, содержащем сведения о стадиях технологического процесса производства лекарственного средства, осуществляемых на территории Евразийского экономического союза (в том числе о стадиях производства молекулы действующего вещества фармацевтической субстанции): СП-0002927/08/2024 от 01.08.2024.</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комиссия по осуществлению закупок Заказчика решила, что вышеуказанные участники документарно подтвердили страну происхождения лекарственного препарата, поэтому их заявки признаны соответствующими требованиям извещения.</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Представитель Заказчика акцентировал внимание Комиссии Курганского УФАС России на том факте, что Заявитель в жалобе указывает ссылку на сайт Минпромторга России, где размещена данная информация, а не на сам подтверждающий документ на указанные лекарственные препараты, все стадии производства которых,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и при этом сведения о таких фармацевтических субстанциях в установленном порядке включены в регистрационное досье на эти лекарственные препараты, в отношении таких лекарственных препаратов применяются условия допуска для целей осуществления закупок товаров, происходящих из иностранного государства или группы иностранных государств, установленные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осуществления закупок товаров, работ, услуг для обеспечения государственных и муниципальных нужд. По этому Заказчику не предоставляется возможным проверить достоверность сведений. В документе СП должно быть указано действующее РУ, в противном случае нет оснований полагать, что указанный документ имеет отношение к предложенному препарату.</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определении победителя электронного аукциона комиссией по осуществлению закупок был принят во внимание Приказ № 126н.</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пунктом 1.4 Приказа № 126н, в случае отклонения заявок в соответствии с пунктом 1 Постановления Правительства РФ № 1289, контракт заключается с участником закупки по предложенной им цене контракта при совокупности следующих условий:</w:t>
      </w:r>
    </w:p>
    <w:p>
      <w:pPr>
        <w:pStyle w:val="Style14"/>
        <w:keepNext w:val="0"/>
        <w:keepLines w:val="0"/>
        <w:widowControl w:val="0"/>
        <w:numPr>
          <w:ilvl w:val="0"/>
          <w:numId w:val="17"/>
        </w:numPr>
        <w:shd w:val="clear" w:color="auto" w:fill="auto"/>
        <w:tabs>
          <w:tab w:pos="117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заявка такого участника закупки содержит предложение о поставке лекарственных препаратов, все стадии производства которых,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и при этом сведения о таких фармацевтических субстанциях включены в государственный реестр лекарственных средств;</w:t>
      </w:r>
    </w:p>
    <w:p>
      <w:pPr>
        <w:pStyle w:val="Style14"/>
        <w:keepNext w:val="0"/>
        <w:keepLines w:val="0"/>
        <w:widowControl w:val="0"/>
        <w:numPr>
          <w:ilvl w:val="0"/>
          <w:numId w:val="17"/>
        </w:numPr>
        <w:shd w:val="clear" w:color="auto" w:fill="auto"/>
        <w:tabs>
          <w:tab w:pos="117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заявка такого участника закупки соответствует требованиям извещения об осуществлении закупки, документации о закупке (в случае, если Законом предусмотрена документация о закупке);</w:t>
      </w:r>
    </w:p>
    <w:p>
      <w:pPr>
        <w:pStyle w:val="Style14"/>
        <w:keepNext w:val="0"/>
        <w:keepLines w:val="0"/>
        <w:widowControl w:val="0"/>
        <w:numPr>
          <w:ilvl w:val="0"/>
          <w:numId w:val="17"/>
        </w:numPr>
        <w:shd w:val="clear" w:color="auto" w:fill="auto"/>
        <w:tabs>
          <w:tab w:pos="117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таким участником закупки предложена цена контракта, которая является наименьшей среди участников закупки (при наличии таких участников закупки), заявки </w:t>
      </w:r>
      <w:r>
        <w:rPr>
          <w:color w:val="000000"/>
          <w:spacing w:val="0"/>
          <w:w w:val="100"/>
          <w:position w:val="0"/>
          <w:shd w:val="clear" w:color="auto" w:fill="auto"/>
          <w:lang w:val="ru-RU" w:eastAsia="ru-RU" w:bidi="ru-RU"/>
        </w:rPr>
        <w:t>которых не отклонены в соответствии с пунктом 1 Постановления Правительства РФ № 1289 и при этом соответствуют совокупности условий, указанных в подпунктах «а» и «б» этого подпункта;</w:t>
      </w:r>
    </w:p>
    <w:p>
      <w:pPr>
        <w:pStyle w:val="Style14"/>
        <w:keepNext w:val="0"/>
        <w:keepLines w:val="0"/>
        <w:widowControl w:val="0"/>
        <w:numPr>
          <w:ilvl w:val="0"/>
          <w:numId w:val="17"/>
        </w:numPr>
        <w:shd w:val="clear" w:color="auto" w:fill="auto"/>
        <w:tabs>
          <w:tab w:pos="117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таким участником закупки предложена цена контракта, которая не превышает более чем на 25 процентов наименьшее предложение о цене контракта в случае его подачи участником закупки (при наличии такого участника закупки), заявка которого не отклонена в соответствии с пунктом 1 Постановления Правительства РФ № 1289, но не соответствует условию, указанному в подпункте «а» этого подпункта.</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подведении итогов определения поставщика не были применены положения пункта 1.4 Приказа 126н, в связи с тем, что совокупность условий пункта 1.4 Приказа 126н не была достигнута, в частности не соблюдается подпункт «а».</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Курганского УФАС России при рассмотрении жалобы ООО «РЕМЕДИУМ ФАРМ» установила, что в действиях комиссии по осуществлению закупок ГБУ «КОКД» отсутствуют нарушения законодательства о контрактной системе.</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Проанализировав содержание заявок участников рассматриваемой закупки, в том числе заявку ООО «РЕМЕДИУМ ФАРМ», Комиссия Курганского УФАС России установила, что заявка № 117314795 не отвечает совокупности требований пункта 1.4 Приказа № 126.</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анализе информации Государственного реестра лекарственных средств (ГРЛС), размещенного на официальном сайте (</w:t>
      </w:r>
      <w:r>
        <w:fldChar w:fldCharType="begin"/>
      </w:r>
      <w:r>
        <w:rPr/>
        <w:instrText> HYPERLINK "https://grls.minzdrav.gov.ru/grls.aspx" </w:instrText>
      </w:r>
      <w:r>
        <w:fldChar w:fldCharType="separate"/>
      </w:r>
      <w:r>
        <w:rPr>
          <w:color w:val="000080"/>
          <w:spacing w:val="0"/>
          <w:w w:val="100"/>
          <w:position w:val="0"/>
          <w:u w:val="single"/>
          <w:shd w:val="clear" w:color="auto" w:fill="auto"/>
          <w:lang w:val="ru-RU" w:eastAsia="ru-RU" w:bidi="ru-RU"/>
        </w:rPr>
        <w:t>Ъ11р^:дгк.тт/с.1гау. доу.пгдгк.а^рх</w:t>
      </w:r>
      <w:r>
        <w:fldChar w:fldCharType="end"/>
      </w:r>
      <w:r>
        <w:rPr>
          <w:color w:val="000000"/>
          <w:spacing w:val="0"/>
          <w:w w:val="100"/>
          <w:position w:val="0"/>
          <w:shd w:val="clear" w:color="auto" w:fill="auto"/>
          <w:lang w:val="ru-RU" w:eastAsia="ru-RU" w:bidi="ru-RU"/>
        </w:rPr>
        <w:t>) установлено, что осуществлении поиска по номеру регистрационного удостоверения, приложенного к заявке ООО «РЕМЕДИУМ ФАРМ», в нем отсутствуют сведения о регистрации фармацевтической субстанции.</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рамках рассмотрения довода о неправомерном определения победителя закупки, Комиссией исследованы сведения ГРЛС в части лекарственного препарата, предложенного участником с идентификационным номером 117317358, сведения о фармацевтической субстанции содержатся на официальном сайте.</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Комиссия пришла к выводу, что заявка ООО «РЕМЕДИУМ ФАРМ» не отвечает требованиям подпункта «а» пункта 1.4 Приказа № 126н, поскольку сведения о фармацевтической субстанции не включены в государственный реестр лекарственных средств.</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Кроме того, Комиссия Курганского УФАС России отмечает, что как следует из содержания пункта 5.2.1 Приказа ТПП РФ от 21.12.2015 № 93 «О Положении о порядке выдачи сертификатов о происхождении товаров формы СТ-1 для целей осуществления закупок для обеспечения государственных и муниципальных нужд (для лекарственных препаратов, включенных в перечень жизненно необходимых и важнейших лекарственных препаратов)» графа 9 «Критерии происхождения» заполняется в порядке, предусмотренном пунктом 7.4 Соглашения о Правилах определения страны происхождения товаров в Содружестве Независимых Государств, заключенного в г. Ялте 20.11.2009 (далее - Правила).</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пунктом 7.4 Правил в графе 9 указываются следующие критерии происхождения товаров:</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 - товар, полностью произведенный в государстве - участнике Соглашения;</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«Д1905» - товар, подвергнутый достаточной обработке/переработке, с указанием первых четырех цифр кода товарной позиции по ТН ВЭД конечной продукции, например - 1905;</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 - товар, страна происхождения которого определена на основе кумулятивного принципа.</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 раздела 1 Правил следует, что критерий достаточной обработки/переработки - один из критериев определения страны происхождения товаров, в соответствии с которым товар, если в его производстве участвуют две страны или более, считается происходящим из той страны, на территории которой он был подвергнут последней существенной обработке/переработке, достаточной для придания товару его характерных свойств.</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2.4 Правил в случае участия в производстве товара третьих стран, помимо государств - участников Соглашения, страна происхождения товара определяется в соответствии с критерием достаточной обработки/переработки товара.</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Комиссией Курганского УФАС России установлено, что в сертификате о происхождении товара по форме СТ-1 № 3985103, который представлен в составе заявки ООО «РЕМЕДИУМ ФАРМ», в графе 9 Критерии происхождения указано: «Д 3004».</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ходе анализа сведений о лекарственном препарате, содержащихся в ГРЛС, Комиссией установлено, что лекарственный препарат с МНН Ривароксабан, разрешенный к обороту на территории Российской Федерации в соответствии с регистрационным удостоверением № ЛП-№(004269)-(РГ-Ки) указано 2 возможных производителя фармацевтической субстанции препарата:</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1. Ривароксабан. Акционерное общество «БИОХИМИК» (АО «БИОХИМИК») 430030, Республика Мордовия, г. Саранск, ул. Васенко, д. 15А.</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2. Ривароксабан. Чжэцзян Хуахай Фармасьютикал Ко.Лтд Хипс^ао. 1ап11а1. /Ьепапд Р^оV^псе. 317024. СЫпа.</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Комиссия Курганского УФАС России приходит к выводу. что лекарственный препарат. который предложил к поставке Заявитель может производиться из различных фармацевтических субстанций. произведенных в том числе. на территории иностранного государства Китайской Народной Республики. то есть государства. не входящего в состав Евразийского экономического союза.</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Курганского УФАС России приходит к выводу. что довод Заявителя не нашел своего подтверждения.</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Соответственно. довод жалобы Заявителя является необоснованным.</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изложенного и руководствуясь нормами действующего законодательства. Комиссия Курганского УФАС России приходит к выводу о необоснованности жалобы Заявителя.</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ходе проведения внеплановой проверки в действиях субъектов контроля: Заказчика. комиссии по осуществлению закупок нарушений Закона о контрактной системе. не установлено.</w:t>
      </w:r>
    </w:p>
    <w:p>
      <w:pPr>
        <w:pStyle w:val="Style14"/>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На основании вышеизложенного. руководствуясь статьями 99. 105. 106 Федерального закона от 05.04.2013 № 44-ФЗ «О контрактной системе в сфере закупок товаров. работ. услуг для обеспечения государственных и муниципальных нужд». Правилами осуществления контроля в сфере закупок.</w:t>
      </w:r>
    </w:p>
    <w:p>
      <w:pPr>
        <w:pStyle w:val="Style14"/>
        <w:keepNext w:val="0"/>
        <w:keepLines w:val="0"/>
        <w:widowControl w:val="0"/>
        <w:shd w:val="clear" w:color="auto" w:fill="auto"/>
        <w:bidi w:val="0"/>
        <w:spacing w:before="0" w:after="0" w:line="233" w:lineRule="auto"/>
        <w:ind w:left="0" w:right="0" w:firstLine="0"/>
        <w:jc w:val="center"/>
        <w:rPr>
          <w:sz w:val="28"/>
          <w:szCs w:val="28"/>
        </w:rPr>
      </w:pPr>
      <w:r>
        <w:rPr>
          <w:b/>
          <w:bCs/>
          <w:color w:val="000000"/>
          <w:spacing w:val="0"/>
          <w:w w:val="100"/>
          <w:position w:val="0"/>
          <w:sz w:val="28"/>
          <w:szCs w:val="28"/>
          <w:shd w:val="clear" w:color="auto" w:fill="auto"/>
          <w:lang w:val="ru-RU" w:eastAsia="ru-RU" w:bidi="ru-RU"/>
        </w:rPr>
        <w:t>РЕШИЛА:</w:t>
      </w:r>
      <w:r>
        <w:br w:type="page"/>
      </w:r>
    </w:p>
    <w:p>
      <w:pPr>
        <w:pStyle w:val="Style14"/>
        <w:keepNext w:val="0"/>
        <w:keepLines w:val="0"/>
        <w:widowControl w:val="0"/>
        <w:shd w:val="clear" w:color="auto" w:fill="auto"/>
        <w:bidi w:val="0"/>
        <w:spacing w:before="0" w:after="280" w:line="240" w:lineRule="auto"/>
        <w:ind w:left="0" w:right="0" w:firstLine="740"/>
        <w:jc w:val="both"/>
        <w:rPr>
          <w:sz w:val="28"/>
          <w:szCs w:val="28"/>
        </w:rPr>
      </w:pPr>
      <w:r>
        <w:rPr>
          <w:color w:val="000000"/>
          <w:spacing w:val="0"/>
          <w:w w:val="100"/>
          <w:position w:val="0"/>
          <w:sz w:val="28"/>
          <w:szCs w:val="28"/>
          <w:shd w:val="clear" w:color="auto" w:fill="auto"/>
          <w:lang w:val="ru-RU" w:eastAsia="ru-RU" w:bidi="ru-RU"/>
        </w:rPr>
        <w:t>Признать жалобу Общества с ограниченной ответственностью «РЕМЕДИУМ ФАРМ» необоснованной.</w:t>
      </w:r>
    </w:p>
    <w:p>
      <w:pPr>
        <w:pStyle w:val="Style14"/>
        <w:keepNext w:val="0"/>
        <w:keepLines w:val="0"/>
        <w:widowControl w:val="0"/>
        <w:shd w:val="clear" w:color="auto" w:fill="auto"/>
        <w:bidi w:val="0"/>
        <w:spacing w:before="0" w:after="0" w:line="240" w:lineRule="auto"/>
        <w:ind w:left="0" w:right="0" w:firstLine="0"/>
        <w:jc w:val="both"/>
        <w:rPr>
          <w:sz w:val="28"/>
          <w:szCs w:val="28"/>
        </w:rPr>
      </w:pPr>
      <w:r>
        <w:rPr>
          <w:i/>
          <w:iCs/>
          <w:color w:val="000000"/>
          <w:spacing w:val="0"/>
          <w:w w:val="100"/>
          <w:position w:val="0"/>
          <w:sz w:val="28"/>
          <w:szCs w:val="28"/>
          <w:shd w:val="clear" w:color="auto" w:fill="auto"/>
          <w:lang w:val="ru-RU" w:eastAsia="ru-RU" w:bidi="ru-RU"/>
        </w:rPr>
        <w:t>В соответствии с частью 9 статьи 106 Закона о контрактной системе, решение может быть обжаловано в судебном порядке в течение трех месяцев с даты его принятия.</w:t>
      </w:r>
    </w:p>
    <w:p>
      <w:pPr>
        <w:widowControl w:val="0"/>
        <w:spacing w:line="1" w:lineRule="exact"/>
        <w:sectPr>
          <w:footnotePr>
            <w:pos w:val="pageBottom"/>
            <w:numFmt w:val="decimal"/>
            <w:numRestart w:val="continuous"/>
          </w:footnotePr>
          <w:type w:val="continuous"/>
          <w:pgSz w:w="11900" w:h="16840"/>
          <w:pgMar w:top="1083" w:right="535" w:bottom="1176" w:left="1097" w:header="0" w:footer="3" w:gutter="0"/>
          <w:cols w:space="720"/>
          <w:noEndnote/>
          <w:rtlGutter w:val="0"/>
          <w:docGrid w:linePitch="360"/>
        </w:sectPr>
      </w:pPr>
      <w:r>
        <mc:AlternateContent>
          <mc:Choice Requires="wps">
            <w:drawing>
              <wp:anchor distT="88900" distB="271780" distL="0" distR="0" simplePos="0" relativeHeight="125829378" behindDoc="0" locked="0" layoutInCell="1" allowOverlap="1">
                <wp:simplePos x="0" y="0"/>
                <wp:positionH relativeFrom="page">
                  <wp:posOffset>739140</wp:posOffset>
                </wp:positionH>
                <wp:positionV relativeFrom="paragraph">
                  <wp:posOffset>88900</wp:posOffset>
                </wp:positionV>
                <wp:extent cx="1795145" cy="237490"/>
                <wp:wrapTopAndBottom/>
                <wp:docPr id="5" name="Shape 5"/>
                <a:graphic xmlns:a="http://schemas.openxmlformats.org/drawingml/2006/main">
                  <a:graphicData uri="http://schemas.microsoft.com/office/word/2010/wordprocessingShape">
                    <wps:wsp>
                      <wps:cNvSpPr txBox="1"/>
                      <wps:spPr>
                        <a:xfrm>
                          <a:ext cx="1795145" cy="23749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1" type="#_x0000_t202" style="position:absolute;margin-left:58.200000000000003pt;margin-top:7.pt;width:141.34999999999999pt;height:18.699999999999999pt;z-index:-125829375;mso-wrap-distance-left:0;mso-wrap-distance-top:7.pt;mso-wrap-distance-right:0;mso-wrap-distance-bottom:21.400000000000002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w:drawing>
          <wp:anchor distT="234950" distB="635" distL="0" distR="1807210" simplePos="0" relativeHeight="125829380" behindDoc="0" locked="0" layoutInCell="1" allowOverlap="1">
            <wp:simplePos x="0" y="0"/>
            <wp:positionH relativeFrom="page">
              <wp:posOffset>2781300</wp:posOffset>
            </wp:positionH>
            <wp:positionV relativeFrom="paragraph">
              <wp:posOffset>234950</wp:posOffset>
            </wp:positionV>
            <wp:extent cx="311150" cy="365760"/>
            <wp:wrapTopAndBottom/>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7"/>
                    <a:stretch/>
                  </pic:blipFill>
                  <pic:spPr>
                    <a:xfrm>
                      <a:ext cx="311150" cy="36576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3174365</wp:posOffset>
                </wp:positionH>
                <wp:positionV relativeFrom="paragraph">
                  <wp:posOffset>304800</wp:posOffset>
                </wp:positionV>
                <wp:extent cx="1725295" cy="259080"/>
                <wp:wrapNone/>
                <wp:docPr id="9" name="Shape 9"/>
                <a:graphic xmlns:a="http://schemas.openxmlformats.org/drawingml/2006/main">
                  <a:graphicData uri="http://schemas.microsoft.com/office/word/2010/wordprocessingShape">
                    <wps:wsp>
                      <wps:cNvSpPr txBox="1"/>
                      <wps:spPr>
                        <a:xfrm>
                          <a:ext cx="1725295" cy="2590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5" type="#_x0000_t202" style="position:absolute;margin-left:249.95000000000002pt;margin-top:24.pt;width:135.84999999999999pt;height:20.400000000000002pt;z-index:251657729;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329565" distB="27940" distL="0" distR="0" simplePos="0" relativeHeight="125829381" behindDoc="0" locked="0" layoutInCell="1" allowOverlap="1">
                <wp:simplePos x="0" y="0"/>
                <wp:positionH relativeFrom="page">
                  <wp:posOffset>6179820</wp:posOffset>
                </wp:positionH>
                <wp:positionV relativeFrom="paragraph">
                  <wp:posOffset>329565</wp:posOffset>
                </wp:positionV>
                <wp:extent cx="1012190" cy="240665"/>
                <wp:wrapTopAndBottom/>
                <wp:docPr id="11" name="Shape 11"/>
                <a:graphic xmlns:a="http://schemas.openxmlformats.org/drawingml/2006/main">
                  <a:graphicData uri="http://schemas.microsoft.com/office/word/2010/wordprocessingShape">
                    <wps:wsp>
                      <wps:cNvSpPr txBox="1"/>
                      <wps:spPr>
                        <a:xfrm>
                          <a:ext cx="1012190" cy="24066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А.В. Иванова</w:t>
                            </w:r>
                          </w:p>
                        </w:txbxContent>
                      </wps:txbx>
                      <wps:bodyPr wrap="none" lIns="0" tIns="0" rIns="0" bIns="0">
                        <a:noAutoFit/>
                      </wps:bodyPr>
                    </wps:wsp>
                  </a:graphicData>
                </a:graphic>
              </wp:anchor>
            </w:drawing>
          </mc:Choice>
          <mc:Fallback>
            <w:pict>
              <v:shape id="_x0000_s1037" type="#_x0000_t202" style="position:absolute;margin-left:486.60000000000002pt;margin-top:25.949999999999999pt;width:79.700000000000003pt;height:18.949999999999999pt;z-index:-125829372;mso-wrap-distance-left:0;mso-wrap-distance-top:25.949999999999999pt;mso-wrap-distance-right:0;mso-wrap-distance-bottom:2.2000000000000002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А.В. Иванова</w:t>
                      </w:r>
                    </w:p>
                  </w:txbxContent>
                </v:textbox>
                <w10:wrap type="topAndBottom" anchorx="page"/>
              </v:shape>
            </w:pict>
          </mc:Fallback>
        </mc:AlternateContent>
      </w:r>
    </w:p>
    <w:p>
      <w:pPr>
        <w:pStyle w:val="Style26"/>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left="0" w:right="0" w:firstLine="0"/>
        <w:jc w:val="center"/>
      </w:pPr>
      <w:r>
        <w:rPr>
          <w:color w:val="E5E5E5"/>
          <w:spacing w:val="0"/>
          <w:w w:val="100"/>
          <w:position w:val="0"/>
          <w:shd w:val="clear" w:color="auto" w:fill="auto"/>
          <w:lang w:val="ru-RU" w:eastAsia="ru-RU" w:bidi="ru-RU"/>
        </w:rPr>
        <w:t>СВЕДЕНИЯ О СЕРТИФИКАТЕ ЭП</w:t>
      </w:r>
    </w:p>
    <w:p>
      <w:pPr>
        <w:pStyle w:val="Style29"/>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F6F6F"/>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Иванова Алла Викторовна</w:t>
      </w:r>
    </w:p>
    <w:p>
      <w:pPr>
        <w:pStyle w:val="Style29"/>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48ЕВ8СЕЕО9ЕОЕ72В4057АОСЗВ540О324</w:t>
      </w:r>
    </w:p>
    <w:p>
      <w:pPr>
        <w:pStyle w:val="Style29"/>
        <w:keepNext w:val="0"/>
        <w:keepLines w:val="0"/>
        <w:widowControl w:val="0"/>
        <w:shd w:val="clear" w:color="auto" w:fill="auto"/>
        <w:bidi w:val="0"/>
        <w:spacing w:before="0" w:after="140" w:line="240" w:lineRule="auto"/>
        <w:ind w:right="0" w:firstLine="0"/>
        <w:jc w:val="left"/>
      </w:pPr>
      <w:r>
        <w:rPr>
          <w:color w:val="6F6F6F"/>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19.08.2024 </w:t>
      </w:r>
      <w:r>
        <w:rPr>
          <w:color w:val="6F6F6F"/>
          <w:spacing w:val="0"/>
          <w:w w:val="100"/>
          <w:position w:val="0"/>
          <w:shd w:val="clear" w:color="auto" w:fill="auto"/>
          <w:lang w:val="ru-RU" w:eastAsia="ru-RU" w:bidi="ru-RU"/>
        </w:rPr>
        <w:t>по 12.11.2025</w:t>
      </w:r>
    </w:p>
    <w:p>
      <w:pPr>
        <w:pStyle w:val="Style14"/>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14"/>
        <w:keepNext w:val="0"/>
        <w:keepLines w:val="0"/>
        <w:widowControl w:val="0"/>
        <w:shd w:val="clear" w:color="auto" w:fill="auto"/>
        <w:bidi w:val="0"/>
        <w:spacing w:before="0" w:after="470" w:line="240" w:lineRule="auto"/>
        <w:ind w:left="0" w:right="0" w:firstLine="0"/>
        <w:jc w:val="right"/>
      </w:pPr>
      <w:r>
        <w:drawing>
          <wp:anchor distT="0" distB="0" distL="114300" distR="1921510" simplePos="0" relativeHeight="125829383" behindDoc="0" locked="0" layoutInCell="1" allowOverlap="1">
            <wp:simplePos x="0" y="0"/>
            <wp:positionH relativeFrom="page">
              <wp:posOffset>2769235</wp:posOffset>
            </wp:positionH>
            <wp:positionV relativeFrom="paragraph">
              <wp:posOffset>114300</wp:posOffset>
            </wp:positionV>
            <wp:extent cx="311150" cy="365760"/>
            <wp:wrapSquare wrapText="right"/>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9"/>
                    <a:stretch/>
                  </pic:blipFill>
                  <pic:spPr>
                    <a:xfrm>
                      <a:ext cx="311150" cy="36576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3162300</wp:posOffset>
                </wp:positionH>
                <wp:positionV relativeFrom="paragraph">
                  <wp:posOffset>184150</wp:posOffset>
                </wp:positionV>
                <wp:extent cx="1725295" cy="255905"/>
                <wp:wrapNone/>
                <wp:docPr id="15" name="Shape 15"/>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1" type="#_x0000_t202" style="position:absolute;margin-left:249.pt;margin-top:14.5pt;width:135.84999999999999pt;height:20.150000000000002pt;z-index:251657731;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М.С. Дудина</w:t>
      </w:r>
    </w:p>
    <w:p>
      <w:pPr>
        <w:pStyle w:val="Style26"/>
        <w:keepNext w:val="0"/>
        <w:keepLines w:val="0"/>
        <w:widowControl w:val="0"/>
        <w:pBdr>
          <w:top w:val="single" w:sz="0" w:space="1" w:color="000000"/>
          <w:left w:val="single" w:sz="0" w:space="0" w:color="000000"/>
          <w:bottom w:val="single" w:sz="0" w:space="1" w:color="000000"/>
          <w:right w:val="single" w:sz="0" w:space="0" w:color="000000"/>
        </w:pBdr>
        <w:shd w:val="clear" w:color="auto" w:fill="000000"/>
        <w:bidi w:val="0"/>
        <w:spacing w:before="0" w:after="51" w:line="240" w:lineRule="auto"/>
        <w:ind w:left="3960" w:right="0" w:firstLine="0"/>
        <w:jc w:val="left"/>
      </w:pPr>
      <w:r>
        <w:rPr>
          <w:color w:val="FFFFFF"/>
          <w:spacing w:val="0"/>
          <w:w w:val="100"/>
          <w:position w:val="0"/>
          <w:shd w:val="clear" w:color="auto" w:fill="auto"/>
          <w:lang w:val="ru-RU" w:eastAsia="ru-RU" w:bidi="ru-RU"/>
        </w:rPr>
        <w:t>СВЕДЕНИЯ О СЕРТИФИКАТЕ ЭП</w:t>
      </w:r>
    </w:p>
    <w:p>
      <w:pPr>
        <w:pStyle w:val="Style29"/>
        <w:keepNext w:val="0"/>
        <w:keepLines w:val="0"/>
        <w:widowControl w:val="0"/>
        <w:shd w:val="clear" w:color="auto" w:fill="auto"/>
        <w:bidi w:val="0"/>
        <w:spacing w:before="0" w:after="0" w:line="240" w:lineRule="auto"/>
        <w:ind w:right="0" w:firstLine="0"/>
        <w:jc w:val="left"/>
        <w:rPr>
          <w:sz w:val="11"/>
          <w:szCs w:val="11"/>
        </w:rPr>
      </w:pPr>
      <w:r>
        <w:rPr>
          <w:color w:val="6F6F6F"/>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Дудина Марина Сергеевна</w:t>
      </w:r>
    </w:p>
    <w:p>
      <w:pPr>
        <w:pStyle w:val="Style29"/>
        <w:keepNext w:val="0"/>
        <w:keepLines w:val="0"/>
        <w:widowControl w:val="0"/>
        <w:shd w:val="clear" w:color="auto" w:fill="auto"/>
        <w:bidi w:val="0"/>
        <w:spacing w:before="0" w:after="0" w:line="240" w:lineRule="auto"/>
        <w:ind w:right="0" w:firstLine="0"/>
        <w:jc w:val="left"/>
      </w:pPr>
      <w:r>
        <w:rPr>
          <w:color w:val="202020"/>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02020"/>
          <w:spacing w:val="0"/>
          <w:w w:val="100"/>
          <w:position w:val="0"/>
          <w:shd w:val="clear" w:color="auto" w:fill="auto"/>
          <w:lang w:val="ru-RU" w:eastAsia="ru-RU" w:bidi="ru-RU"/>
        </w:rPr>
        <w:t xml:space="preserve">00954934В2Е7278АВВЕЕ8300А09С901 </w:t>
      </w:r>
      <w:r>
        <w:rPr>
          <w:color w:val="000000"/>
          <w:spacing w:val="0"/>
          <w:w w:val="100"/>
          <w:position w:val="0"/>
          <w:shd w:val="clear" w:color="auto" w:fill="auto"/>
          <w:lang w:val="ru-RU" w:eastAsia="ru-RU" w:bidi="ru-RU"/>
        </w:rPr>
        <w:t>В77</w:t>
      </w:r>
    </w:p>
    <w:p>
      <w:pPr>
        <w:pStyle w:val="Style29"/>
        <w:keepNext w:val="0"/>
        <w:keepLines w:val="0"/>
        <w:widowControl w:val="0"/>
        <w:shd w:val="clear" w:color="auto" w:fill="auto"/>
        <w:bidi w:val="0"/>
        <w:spacing w:before="0" w:after="140" w:line="240" w:lineRule="auto"/>
        <w:ind w:right="0" w:firstLine="0"/>
        <w:jc w:val="left"/>
      </w:pPr>
      <w:r>
        <w:rPr>
          <w:color w:val="6F6F6F"/>
          <w:spacing w:val="0"/>
          <w:w w:val="100"/>
          <w:position w:val="0"/>
          <w:shd w:val="clear" w:color="auto" w:fill="auto"/>
          <w:lang w:val="ru-RU" w:eastAsia="ru-RU" w:bidi="ru-RU"/>
        </w:rPr>
        <w:t xml:space="preserve">Действителен </w:t>
      </w:r>
      <w:r>
        <w:rPr>
          <w:color w:val="20202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27.08.2024 </w:t>
      </w:r>
      <w:r>
        <w:rPr>
          <w:color w:val="6F6F6F"/>
          <w:spacing w:val="0"/>
          <w:w w:val="100"/>
          <w:position w:val="0"/>
          <w:shd w:val="clear" w:color="auto" w:fill="auto"/>
          <w:lang w:val="ru-RU" w:eastAsia="ru-RU" w:bidi="ru-RU"/>
        </w:rPr>
        <w:t>по 20.11.2025</w:t>
      </w:r>
    </w:p>
    <w:p>
      <w:pPr>
        <w:pStyle w:val="Style1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М.П. Чеботина</w:t>
      </w:r>
    </w:p>
    <w:p>
      <w:pPr>
        <w:widowControl w:val="0"/>
        <w:spacing w:line="1" w:lineRule="exact"/>
      </w:pPr>
      <w:r>
        <w:drawing>
          <wp:anchor distT="101600" distB="0" distL="0" distR="1804670" simplePos="0" relativeHeight="125829384" behindDoc="0" locked="0" layoutInCell="1" allowOverlap="1">
            <wp:simplePos x="0" y="0"/>
            <wp:positionH relativeFrom="page">
              <wp:posOffset>2759710</wp:posOffset>
            </wp:positionH>
            <wp:positionV relativeFrom="paragraph">
              <wp:posOffset>101600</wp:posOffset>
            </wp:positionV>
            <wp:extent cx="311150" cy="365760"/>
            <wp:wrapTopAndBottom/>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11"/>
                    <a:stretch/>
                  </pic:blipFill>
                  <pic:spPr>
                    <a:xfrm>
                      <a:ext cx="311150" cy="36576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3152775</wp:posOffset>
                </wp:positionH>
                <wp:positionV relativeFrom="paragraph">
                  <wp:posOffset>174625</wp:posOffset>
                </wp:positionV>
                <wp:extent cx="1722120" cy="255905"/>
                <wp:wrapNone/>
                <wp:docPr id="19" name="Shape 19"/>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5" type="#_x0000_t202" style="position:absolute;margin-left:248.25pt;margin-top:13.75pt;width:135.59999999999999pt;height:20.150000000000002pt;z-index:251657733;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p>
    <w:p>
      <w:pPr>
        <w:pStyle w:val="Style26"/>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pPr>
      <w:r>
        <w:rPr>
          <w:color w:val="FFFFFF"/>
          <w:spacing w:val="0"/>
          <w:w w:val="100"/>
          <w:position w:val="0"/>
          <w:shd w:val="clear" w:color="auto" w:fill="auto"/>
          <w:lang w:val="ru-RU" w:eastAsia="ru-RU" w:bidi="ru-RU"/>
        </w:rPr>
        <w:t>СВЕДЕНИЯ О СЕРТИФИКАТЕ ЭП</w:t>
      </w:r>
    </w:p>
    <w:p>
      <w:pPr>
        <w:pStyle w:val="Style29"/>
        <w:keepNext w:val="0"/>
        <w:keepLines w:val="0"/>
        <w:widowControl w:val="0"/>
        <w:shd w:val="clear" w:color="auto" w:fill="auto"/>
        <w:bidi w:val="0"/>
        <w:spacing w:before="0" w:after="0" w:line="240" w:lineRule="auto"/>
        <w:ind w:left="3240" w:right="0" w:firstLine="0"/>
        <w:jc w:val="left"/>
        <w:rPr>
          <w:sz w:val="11"/>
          <w:szCs w:val="11"/>
        </w:rPr>
      </w:pPr>
      <w:r>
        <w:rPr>
          <w:color w:val="6F6F6F"/>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Чеботина Марина Петровна</w:t>
      </w:r>
    </w:p>
    <w:p>
      <w:pPr>
        <w:pStyle w:val="Style29"/>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4СВ06ЕЕ646ЕЕСЭС70С902ЕЕС6АЕ1Е2Е6</w:t>
      </w:r>
    </w:p>
    <w:p>
      <w:pPr>
        <w:pStyle w:val="Style29"/>
        <w:keepNext w:val="0"/>
        <w:keepLines w:val="0"/>
        <w:widowControl w:val="0"/>
        <w:shd w:val="clear" w:color="auto" w:fill="auto"/>
        <w:bidi w:val="0"/>
        <w:spacing w:before="0" w:after="60" w:line="240" w:lineRule="auto"/>
        <w:ind w:left="3240"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6F6F6F"/>
          <w:spacing w:val="0"/>
          <w:w w:val="100"/>
          <w:position w:val="0"/>
          <w:shd w:val="clear" w:color="auto" w:fill="auto"/>
          <w:lang w:val="ru-RU" w:eastAsia="ru-RU" w:bidi="ru-RU"/>
        </w:rPr>
        <w:t xml:space="preserve">18.04.2024 </w:t>
      </w:r>
      <w:r>
        <w:rPr>
          <w:color w:val="8B8B8B"/>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12.07.2025</w:t>
      </w:r>
    </w:p>
    <w:sectPr>
      <w:footnotePr>
        <w:pos w:val="pageBottom"/>
        <w:numFmt w:val="decimal"/>
        <w:numRestart w:val="continuous"/>
      </w:footnotePr>
      <w:type w:val="continuous"/>
      <w:pgSz w:w="11900" w:h="16840"/>
      <w:pgMar w:top="1105" w:right="551" w:bottom="7553" w:left="1092"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722630</wp:posOffset>
              </wp:positionH>
              <wp:positionV relativeFrom="page">
                <wp:posOffset>10016490</wp:posOffset>
              </wp:positionV>
              <wp:extent cx="648970" cy="100330"/>
              <wp:wrapNone/>
              <wp:docPr id="1" name="Shape 1"/>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2024-3514</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899999999999999pt;margin-top:788.70000000000005pt;width:51.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2024-3514</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648970" cy="100330"/>
              <wp:wrapNone/>
              <wp:docPr id="3" name="Shape 3"/>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2024-3514</w:t>
                          </w:r>
                        </w:p>
                      </w:txbxContent>
                    </wps:txbx>
                    <wps:bodyPr wrap="none" lIns="0" tIns="0" rIns="0" bIns="0">
                      <a:spAutoFit/>
                    </wps:bodyPr>
                  </wps:wsp>
                </a:graphicData>
              </a:graphic>
            </wp:anchor>
          </w:drawing>
        </mc:Choice>
        <mc:Fallback>
          <w:pict>
            <v:shape id="_x0000_s1029" type="#_x0000_t202" style="position:absolute;margin-left:57.pt;margin-top:776.20000000000005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2024-3514</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1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1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1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1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76199"/>
      <w:sz w:val="16"/>
      <w:szCs w:val="16"/>
      <w:u w:val="none"/>
    </w:rPr>
  </w:style>
  <w:style w:type="character" w:customStyle="1" w:styleId="CharStyle6">
    <w:name w:val="Колонтитул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9">
    <w:name w:val="Основной текст (5)_"/>
    <w:basedOn w:val="DefaultParagraphFont"/>
    <w:link w:val="Style8"/>
    <w:rPr>
      <w:rFonts w:ascii="Times New Roman" w:eastAsia="Times New Roman" w:hAnsi="Times New Roman" w:cs="Times New Roman"/>
      <w:b/>
      <w:bCs/>
      <w:i w:val="0"/>
      <w:iCs w:val="0"/>
      <w:smallCaps w:val="0"/>
      <w:strike w:val="0"/>
      <w:color w:val="476199"/>
      <w:sz w:val="19"/>
      <w:szCs w:val="19"/>
      <w:u w:val="none"/>
    </w:rPr>
  </w:style>
  <w:style w:type="character" w:customStyle="1" w:styleId="CharStyle11">
    <w:name w:val="Заголовок №2_"/>
    <w:basedOn w:val="DefaultParagraphFont"/>
    <w:link w:val="Style10"/>
    <w:rPr>
      <w:rFonts w:ascii="Times New Roman" w:eastAsia="Times New Roman" w:hAnsi="Times New Roman" w:cs="Times New Roman"/>
      <w:b w:val="0"/>
      <w:bCs w:val="0"/>
      <w:i w:val="0"/>
      <w:iCs w:val="0"/>
      <w:smallCaps w:val="0"/>
      <w:strike w:val="0"/>
      <w:sz w:val="30"/>
      <w:szCs w:val="30"/>
      <w:u w:val="single"/>
    </w:rPr>
  </w:style>
  <w:style w:type="character" w:customStyle="1" w:styleId="CharStyle15">
    <w:name w:val="Основной текст_"/>
    <w:basedOn w:val="DefaultParagraphFont"/>
    <w:link w:val="Style14"/>
    <w:rPr>
      <w:rFonts w:ascii="Times New Roman" w:eastAsia="Times New Roman" w:hAnsi="Times New Roman" w:cs="Times New Roman"/>
      <w:b w:val="0"/>
      <w:bCs w:val="0"/>
      <w:i w:val="0"/>
      <w:iCs w:val="0"/>
      <w:smallCaps w:val="0"/>
      <w:strike w:val="0"/>
      <w:sz w:val="26"/>
      <w:szCs w:val="26"/>
      <w:u w:val="none"/>
    </w:rPr>
  </w:style>
  <w:style w:type="character" w:customStyle="1" w:styleId="CharStyle17">
    <w:name w:val="Подпись к картинке_"/>
    <w:basedOn w:val="DefaultParagraphFont"/>
    <w:link w:val="Style16"/>
    <w:rPr>
      <w:rFonts w:ascii="Georgia" w:eastAsia="Georgia" w:hAnsi="Georgia" w:cs="Georgia"/>
      <w:b w:val="0"/>
      <w:bCs w:val="0"/>
      <w:i w:val="0"/>
      <w:iCs w:val="0"/>
      <w:smallCaps w:val="0"/>
      <w:strike w:val="0"/>
      <w:color w:val="202020"/>
      <w:sz w:val="11"/>
      <w:szCs w:val="11"/>
      <w:u w:val="none"/>
    </w:rPr>
  </w:style>
  <w:style w:type="character" w:customStyle="1" w:styleId="CharStyle20">
    <w:name w:val="Заголовок №1_"/>
    <w:basedOn w:val="DefaultParagraphFont"/>
    <w:link w:val="Style19"/>
    <w:rPr>
      <w:rFonts w:ascii="Arial" w:eastAsia="Arial" w:hAnsi="Arial" w:cs="Arial"/>
      <w:b w:val="0"/>
      <w:bCs w:val="0"/>
      <w:i w:val="0"/>
      <w:iCs w:val="0"/>
      <w:smallCaps w:val="0"/>
      <w:strike w:val="0"/>
      <w:sz w:val="32"/>
      <w:szCs w:val="32"/>
      <w:u w:val="none"/>
    </w:rPr>
  </w:style>
  <w:style w:type="character" w:customStyle="1" w:styleId="CharStyle27">
    <w:name w:val="Основной текст (4)_"/>
    <w:basedOn w:val="DefaultParagraphFont"/>
    <w:link w:val="Style26"/>
    <w:rPr>
      <w:rFonts w:ascii="Georgia" w:eastAsia="Georgia" w:hAnsi="Georgia" w:cs="Georgia"/>
      <w:b w:val="0"/>
      <w:bCs w:val="0"/>
      <w:i w:val="0"/>
      <w:iCs w:val="0"/>
      <w:smallCaps w:val="0"/>
      <w:strike w:val="0"/>
      <w:color w:val="EBEBEB"/>
      <w:sz w:val="12"/>
      <w:szCs w:val="12"/>
      <w:u w:val="none"/>
    </w:rPr>
  </w:style>
  <w:style w:type="character" w:customStyle="1" w:styleId="CharStyle30">
    <w:name w:val="Основной текст (2)_"/>
    <w:basedOn w:val="DefaultParagraphFont"/>
    <w:link w:val="Style29"/>
    <w:rPr>
      <w:rFonts w:ascii="Arial" w:eastAsia="Arial" w:hAnsi="Arial" w:cs="Arial"/>
      <w:b w:val="0"/>
      <w:bCs w:val="0"/>
      <w:i w:val="0"/>
      <w:iCs w:val="0"/>
      <w:smallCaps w:val="0"/>
      <w:strike w:val="0"/>
      <w:color w:val="424242"/>
      <w:sz w:val="12"/>
      <w:szCs w:val="12"/>
      <w:u w:val="none"/>
    </w:rPr>
  </w:style>
  <w:style w:type="paragraph" w:customStyle="1" w:styleId="Style2">
    <w:name w:val="Основной текст (3)"/>
    <w:basedOn w:val="Normal"/>
    <w:link w:val="CharStyle3"/>
    <w:pPr>
      <w:widowControl w:val="0"/>
      <w:shd w:val="clear" w:color="auto" w:fill="auto"/>
      <w:spacing w:after="140" w:line="283" w:lineRule="auto"/>
      <w:jc w:val="center"/>
    </w:pPr>
    <w:rPr>
      <w:rFonts w:ascii="Times New Roman" w:eastAsia="Times New Roman" w:hAnsi="Times New Roman" w:cs="Times New Roman"/>
      <w:b w:val="0"/>
      <w:bCs w:val="0"/>
      <w:i w:val="0"/>
      <w:iCs w:val="0"/>
      <w:smallCaps w:val="0"/>
      <w:strike w:val="0"/>
      <w:color w:val="476199"/>
      <w:sz w:val="16"/>
      <w:szCs w:val="16"/>
      <w:u w:val="none"/>
    </w:rPr>
  </w:style>
  <w:style w:type="paragraph" w:customStyle="1" w:styleId="Style5">
    <w:name w:val="Колонтитул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8">
    <w:name w:val="Основной текст (5)"/>
    <w:basedOn w:val="Normal"/>
    <w:link w:val="CharStyle9"/>
    <w:pPr>
      <w:widowControl w:val="0"/>
      <w:shd w:val="clear" w:color="auto" w:fill="auto"/>
      <w:spacing w:line="259" w:lineRule="auto"/>
    </w:pPr>
    <w:rPr>
      <w:rFonts w:ascii="Times New Roman" w:eastAsia="Times New Roman" w:hAnsi="Times New Roman" w:cs="Times New Roman"/>
      <w:b/>
      <w:bCs/>
      <w:i w:val="0"/>
      <w:iCs w:val="0"/>
      <w:smallCaps w:val="0"/>
      <w:strike w:val="0"/>
      <w:color w:val="476199"/>
      <w:sz w:val="19"/>
      <w:szCs w:val="19"/>
      <w:u w:val="none"/>
    </w:rPr>
  </w:style>
  <w:style w:type="paragraph" w:customStyle="1" w:styleId="Style10">
    <w:name w:val="Заголовок №2"/>
    <w:basedOn w:val="Normal"/>
    <w:link w:val="CharStyle11"/>
    <w:pPr>
      <w:widowControl w:val="0"/>
      <w:shd w:val="clear" w:color="auto" w:fill="auto"/>
      <w:spacing w:after="320"/>
      <w:jc w:val="center"/>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4">
    <w:name w:val="Основной текст"/>
    <w:basedOn w:val="Normal"/>
    <w:link w:val="CharStyle15"/>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6">
    <w:name w:val="Подпись к картинке"/>
    <w:basedOn w:val="Normal"/>
    <w:link w:val="CharStyle17"/>
    <w:pPr>
      <w:widowControl w:val="0"/>
      <w:shd w:val="clear" w:color="auto" w:fill="auto"/>
    </w:pPr>
    <w:rPr>
      <w:rFonts w:ascii="Georgia" w:eastAsia="Georgia" w:hAnsi="Georgia" w:cs="Georgia"/>
      <w:b w:val="0"/>
      <w:bCs w:val="0"/>
      <w:i w:val="0"/>
      <w:iCs w:val="0"/>
      <w:smallCaps w:val="0"/>
      <w:strike w:val="0"/>
      <w:color w:val="202020"/>
      <w:sz w:val="11"/>
      <w:szCs w:val="11"/>
      <w:u w:val="none"/>
    </w:rPr>
  </w:style>
  <w:style w:type="paragraph" w:customStyle="1" w:styleId="Style19">
    <w:name w:val="Заголовок №1"/>
    <w:basedOn w:val="Normal"/>
    <w:link w:val="CharStyle20"/>
    <w:pPr>
      <w:widowControl w:val="0"/>
      <w:shd w:val="clear" w:color="auto" w:fill="auto"/>
      <w:spacing w:after="380"/>
      <w:outlineLvl w:val="0"/>
    </w:pPr>
    <w:rPr>
      <w:rFonts w:ascii="Arial" w:eastAsia="Arial" w:hAnsi="Arial" w:cs="Arial"/>
      <w:b w:val="0"/>
      <w:bCs w:val="0"/>
      <w:i w:val="0"/>
      <w:iCs w:val="0"/>
      <w:smallCaps w:val="0"/>
      <w:strike w:val="0"/>
      <w:sz w:val="32"/>
      <w:szCs w:val="32"/>
      <w:u w:val="none"/>
    </w:rPr>
  </w:style>
  <w:style w:type="paragraph" w:customStyle="1" w:styleId="Style26">
    <w:name w:val="Основной текст (4)"/>
    <w:basedOn w:val="Normal"/>
    <w:link w:val="CharStyle27"/>
    <w:pPr>
      <w:widowControl w:val="0"/>
      <w:shd w:val="clear" w:color="auto" w:fill="auto"/>
      <w:spacing w:after="90"/>
      <w:ind w:left="1980"/>
      <w:jc w:val="center"/>
    </w:pPr>
    <w:rPr>
      <w:rFonts w:ascii="Georgia" w:eastAsia="Georgia" w:hAnsi="Georgia" w:cs="Georgia"/>
      <w:b w:val="0"/>
      <w:bCs w:val="0"/>
      <w:i w:val="0"/>
      <w:iCs w:val="0"/>
      <w:smallCaps w:val="0"/>
      <w:strike w:val="0"/>
      <w:color w:val="EBEBEB"/>
      <w:sz w:val="12"/>
      <w:szCs w:val="12"/>
      <w:u w:val="none"/>
    </w:rPr>
  </w:style>
  <w:style w:type="paragraph" w:customStyle="1" w:styleId="Style29">
    <w:name w:val="Основной текст (2)"/>
    <w:basedOn w:val="Normal"/>
    <w:link w:val="CharStyle30"/>
    <w:pPr>
      <w:widowControl w:val="0"/>
      <w:shd w:val="clear" w:color="auto" w:fill="auto"/>
      <w:ind w:left="3260"/>
    </w:pPr>
    <w:rPr>
      <w:rFonts w:ascii="Arial" w:eastAsia="Arial" w:hAnsi="Arial" w:cs="Arial"/>
      <w:b w:val="0"/>
      <w:bCs w:val="0"/>
      <w:i w:val="0"/>
      <w:iCs w:val="0"/>
      <w:smallCaps w:val="0"/>
      <w:strike w:val="0"/>
      <w:color w:val="424242"/>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