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Липецкой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телефакс (4742) 27-14-82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1о48@Газ. §оу.ги 11йр://11ре1бк.Га8.доу.ги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ИП/63 03/2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"СоюзРубин-Втормет"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Липецк, ул. 9-го Мая, влд. 27, офис 439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8оуи2гиЫпИогте1:@Ък.ги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«ПромСтройСервис»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Ъого4т8699@уап4ех.ги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757" w:bottom="1231" w:left="1140" w:header="0" w:footer="3" w:gutter="0"/>
          <w:pgNumType w:start="1"/>
          <w:cols w:num="2" w:space="720" w:equalWidth="0">
            <w:col w:w="4224" w:space="1042"/>
            <w:col w:w="473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учреждение «Управление главного смотрителя г. Липецка» тпид8@та|1.ги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8" w:after="4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3" w:right="0" w:bottom="118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№048/06/106-894/2024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73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 октября 2024 года</w:t>
        <w:tab/>
        <w:t>город Липецк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объявлена 04.10.2024 года.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 08.10.2024 года.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— руководитель управления,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 Т.Н. Ролдугина - начальник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Комиссии: Т.С. Рябкова — заместитель начальника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посредством видеоконференцсвязи представителей: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заказчика: муниципального учреждения «Управление главного смотрителя г.Липецка» - Кулаковой Л.В. (по доверенности), Подделковой В.Г. (по доверенности),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«СоюзРубин-Втормет»: Голиковой Н.В. (по доверенности),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заинтересованного лица: ООО «ПромСтройСервис» - Бородина Д.С., Пулина П.А. (по доверенности),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«СоюзРубин-Втормет» на действия комиссии муниципального учреждения «Управление главного смотрителя г.Липецка» при проведении электронного аукциона на выполнение работ по ликвидации несанкционированных свалок на территории города Липецка (реестровый номер 0346300040724000063) (далее - электронный аукцион),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Липецкое УФАС России, посредством ЕИС, поступила жалоба ООО «СоюзРубин- Втормет» (далее- заявитель) на действия комиссии муниципального учреждения «Управление главного смотрителя г.Липецка» при проведении электронного аукциона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(далее- комиссия по осуществлению закупок).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подготовлена в соответствии с требованиями статьи 105 Федерального закона от 05.04.2013 №44-ФЗ "О контрактной системе в сфере закупок товаров, работ, услуг для обеспечения государственных и муниципальных нужд" (далее также- Закон о контрактной системе) и подана в срок, установленный частью 4 статьи 105 Закона о контрактной системе. В связи с этим, жалоба была принята Липецким УФАС России к рассмотрению.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времени и месте рассмотрения жалобы размещены Липецким УФАС России в ЕИС.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пояснил присутствующий на рассмотрении жалобы представитель заявителя, комиссией по осуществлению закупок неправомерно было принято решение о признании заявок участников закупок с идентификационными номерами 5, 6 соответствующими требованиям извещения в связи с отсутствием в их составе выписки из реестра лицензий, предусмотренной Федеральным законом от 04.05.2011 №99-ФЗ «О лицензировании отдельных видов деятельности» (далее - Закон о лицензировании), с возможностью выполнения работ по кодам отхода по Федеральному классификационному каталогу отходов (далее- ФККО): 8 11 115 31 40 4 грунт насыпной, загрязненный отходами строительных материалов; 8 90 000 01 72 4 отходы (мусор) от строительных и ремонтных работ; 7 31 931 11 72 4 отходы при ликвидации свалок твёрдых коммунальных отходов, указанных в техническом задании.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Присутствующие на рассмотрении жалобы представители заказчика, заинтересованного лица с доводами жалобы заявителя не согласны, представили письменные возражения.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 приложенные к ней материалы, а также другие документы (копии), представленные сторонами, выслушав мнение представителей сторон, проведя внеплановую проверку на основании Приказа Липецкого УФАС России, Комиссия Липецкого УФАС России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электронного аукциона на выполнение работ по ликвидации несанкционированных свалок на территории города Липецка (реестровый номер 0346300040724000063) с приложениями размещено 11.09.2024 в ЕИС.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- 19.09.2024 09:00,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проведения процедуры подачи предложений о цене контракта - 19.09.2024,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- 23.09.2024.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26 434 400,00 руб.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частью 1 статьи 31 Закона о контрактной системе, требования, предъявляемые к участникам закупки в соответствии с частью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в силу ч.1 ст.49 Закона о контрактной системе, заявка на участие в закупке должна содержать информацию и документы, предусмотренные подпунктами "м" - "п" пункта 1, подпунктами "а" - "в" пункта 2, пунктом 5 части 1 статьи 43 настоящего Федерального закона. Заявка также может содержать информацию и документы, предусмотренные подпунктом "д" пункта 2 части 1 статьи 43 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ст.49 Гражданского кодекса Российской Федерации, в случаях, предусмотренных законом, юридическое лицо может заниматься отдельными видами деятельности только на основании специального разрешения (лицензии), членства в саморегулируемой организации или выданного саморегулируемой организацией свидетельства о допуске к определенному виду работ.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п.30 ч.1 ст.12 Закона о лицензировании, лицензированию подлежит такой вид деятельности как деятельность по сбору, транспортированию, обработке, утилизации, обезвреживанию, размещению отходов I - IV классов опасности.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Объектом закупки является выполнение работ по ликвидации несанкционированных свалок на территории города Липецка.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установлено Комиссией Липецкого УФАС России, в извещении о проведении рассматриваемого электронного аукциона заказчик установил требование к участникам закупок по п. 1 ч.1 ст.31 Закона о контрактной системе следующим образом: «Наличие лицензии на осуществление деятельности по сбору, транспортированию, обработке, утилизации, обезвреживанию, размещению отходов 1-1У классов опасности, согласно ФЗ от 04.05.2011 №99-ФЗ "О лицензировании отдельных видов деятельности».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соответствии с требованиями к содержанию, составу заявки на участие в закупке и инструкции по ее заполнению, документами, подтверждающими соответствие участника закупки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 (п.1 ч.1 ст.31 Федерального закона №44- ФЗ), являются документы согласно пункту 30 части 1 статьи 12 Федерального закона от 04.05.2011 №99-ФЗ «О лицензировании отдельных видов деятельности», постановлению Правительства Российской Федерации от 26.12.2020 №2290 «О лицензировании деятельности по сбору, транспортированию, обработке, утилизации, обезвреживанию, размещению отходов I - IV классов опасности».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из вышеуказанных положений извещения следует, что участники рассматриваемой закупки должны обладать лицензией на осуществление деятельности по сбору, транспортированию, обработке, утилизации, обезвреживанию, размещению отходов НУ классов опасности.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требований о наличии в такой лицензии кодов отхода по ФККО: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2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 11 115 31 40 4 грунт насыпной, загрязненный отходами строительных материалов;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2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 90 000 01 72 4 отходы (мусор) от строительных и ремонтных работ;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2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 31 931 11 72 4 отходы при ликвидации свалок твёрдых коммунальных отходов извещением не предусмотрено.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19.09.2024 участниками закупки на электронной площадке осуществлялась подача ценовых предложений. Участие в электронном аукционе приняли 3 участника (идентификационные номера заявок: 4-заявитель, 5, 6).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23.09.2024 комиссией по осуществлению закупок принят протокол подведения итогов определения поставщика (подрядчика, исполнителя) №ИЭА1, согласно которому заявки всех участников признаны соответствующими требованиям извещения о проведении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5 ст. 48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настоящего Федерального закона. Заявке на участие в закупке победителя определения поставщика (подрядчика, исполнителя) присваивается первый номер.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п.3 ч.12 ст.48 Закона о контрактной системе обязывает отклонить заявку в случае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проанализировав представленные оператором электронной площадки заявки участников закупки (идентификационные номера 4-заявитель, 5, 6), Комиссией Липецкого УФАС России установлено, что данные заявки правомерно признаны соответствующими требованиям извещения о проведении рассматриваемой закупки, поскольку содержат выписки из реестра в отношении установленной заказчиком в извещении лицензии.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этой связи довод жалобы заявителя признается необоснованным.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проведении внеплановой проверки в действиях заказчика установлены нарушения ч.6 ст.31, п.12 ч.1 ст.42 Закона о контрактной системе, которые заключаются в следующем.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5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3" w:right="537" w:bottom="1187" w:left="110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1. Согласно п.12 ч.1 ст.42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участникам закупки в соответствии с </w:t>
      </w:r>
      <w:r>
        <w:fldChar w:fldCharType="begin"/>
      </w:r>
      <w:r>
        <w:rPr/>
        <w:instrText> HYPERLINK "https://login.consultant.ru/link/?req=doc&amp;base=LAW&amp;n=465972&amp;dst=2213"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1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fldChar w:fldCharType="begin"/>
      </w:r>
      <w:r>
        <w:rPr/>
        <w:instrText> HYPERLINK "https://login.consultant.ru/link/?req=doc&amp;base=LAW&amp;n=465972&amp;dst=2213"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статьи 31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закона, требования, предъявляемые к участникам закупки в соответствии с </w:t>
      </w:r>
      <w:r>
        <w:fldChar w:fldCharType="begin"/>
      </w:r>
      <w:r>
        <w:rPr/>
        <w:instrText> HYPERLINK "https://login.consultant.ru/link/?req=doc&amp;base=LAW&amp;n=465972&amp;dst=2216"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частями 2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fldChar w:fldCharType="begin"/>
      </w:r>
      <w:r>
        <w:rPr/>
        <w:instrText> HYPERLINK "https://login.consultant.ru/link/?req=doc&amp;base=LAW&amp;n=465972&amp;dst=2217"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2.1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</w:t>
      </w:r>
      <w:r>
        <w:fldChar w:fldCharType="begin"/>
      </w:r>
      <w:r>
        <w:rPr/>
        <w:instrText> HYPERLINK "https://login.consultant.ru/link/?req=doc&amp;base=LAW&amp;n=465972&amp;dst=2001"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1.1 статьи 31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 (при наличии такого требования).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</w:t>
      </w:r>
      <w:r>
        <w:fldChar w:fldCharType="begin"/>
      </w:r>
      <w:r>
        <w:rPr/>
        <w:instrText> HYPERLINK "https://login.consultant.ru/link/?req=doc&amp;base=LAW&amp;n=430591&amp;dst=2213"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ч.1 ст.31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системе, при применении конкурентных способов заказчик устанавливает единые требования к участникам закупки, в том числе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Заказчики не вправе устанавливать требования к участникам закупок в нарушение требований настоящего Федерального</w:t>
      </w:r>
      <w:r>
        <w:fldChar w:fldCharType="begin"/>
      </w:r>
      <w:r>
        <w:rPr/>
        <w:instrText> HYPERLINK "https://login.consultant.ru/link/?req=doc&amp;base=LAW&amp;n=430591"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закона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(</w:t>
      </w:r>
      <w:r>
        <w:fldChar w:fldCharType="begin"/>
      </w:r>
      <w:r>
        <w:rPr/>
        <w:instrText> HYPERLINK "https://login.consultant.ru/link/?req=doc&amp;base=LAW&amp;n=430591&amp;dst=100352"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ч.6 ст.31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</w:t>
      </w:r>
      <w:r>
        <w:fldChar w:fldCharType="begin"/>
      </w:r>
      <w:r>
        <w:rPr/>
        <w:instrText> HYPERLINK "https://login.consultant.ru/link/?req=doc&amp;base=LAW&amp;n=430591&amp;dst=2306"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п.3 ч.2 ст.42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системе, извещение об осуществлении закупки, если иное не предусмотрено</w:t>
      </w:r>
      <w:r>
        <w:fldChar w:fldCharType="begin"/>
      </w:r>
      <w:r>
        <w:rPr/>
        <w:instrText> HYPERLINK "https://login.consultant.ru/link/?req=doc&amp;base=LAW&amp;n=430591"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Законом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о контрактной системе, должно содержать следующие электронные документы: требования к содержанию, составу заявки на участие в закупке в соответствии с</w:t>
      </w:r>
      <w:r>
        <w:fldChar w:fldCharType="begin"/>
      </w:r>
      <w:r>
        <w:rPr/>
        <w:instrText> HYPERLINK "https://login.consultant.ru/link/?req=doc&amp;base=LAW&amp;n=430591"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Законом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Между тем, частями 1 и 2</w:t>
      </w:r>
      <w:r>
        <w:fldChar w:fldCharType="begin"/>
      </w:r>
      <w:r>
        <w:rPr/>
        <w:instrText> HYPERLINK "https://login.consultant.ru/link/?req=doc&amp;base=LAW&amp;n=430591&amp;dst=2354"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ст.43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 установлены требования к перечню документов и информации, содержащихся в предоставляемой участниками заявке на участие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установлено, извещение о проведении электронного аукциона содержит следующее требование к участникам закупки в соответствии с п.1 ч.1 ст.31 Закона о контрактной системе: «Соответствие требованиям, установленным в соответствии с Указом Президента Российской Федерации от 03.05.2022 №252 "О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организаций", постановлением Правительства Российской Федерации от 11.05.2022 № 851 "О мерах по реализации Указа Президента Российской Федерации от 3 мая 2022 г. №252" - участник закупки не может являться лицом, находящимся под санкциями».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Между тем, информационным </w:t>
      </w:r>
      <w:r>
        <w:fldChar w:fldCharType="begin"/>
      </w:r>
      <w:r>
        <w:rPr/>
        <w:instrText> HYPERLINK "https://login.consultant.ru/link/?req=doc&amp;base=LAW&amp;n=422583"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письмом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Минфина России от 20.07.2022 \24-01- 06/69926 "О направлении информации о применении положений Федерального закона от 5 апреля 2013 г. \44-ФЗ в связи с изданием Указа Президента Российской Федерации от 3 мая 2022г. \252 и постановления Правительства Российской Федерации от 11 мая 2022г. \851", в числе прочего, установлено следующее: «...</w:t>
      </w:r>
      <w:r>
        <w:fldChar w:fldCharType="begin"/>
      </w:r>
      <w:r>
        <w:rPr/>
        <w:instrText> HYPERLINK "https://login.consultant.ru/link/?req=doc&amp;base=LAW&amp;n=430591"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Указом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\252, в том числе в соответствии с Федеральным </w:t>
      </w:r>
      <w:r>
        <w:fldChar w:fldCharType="begin"/>
      </w:r>
      <w:r>
        <w:rPr/>
        <w:instrText> HYPERLINK "https://login.consultant.ru/link/?req=doc&amp;base=LAW&amp;n=323888"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законом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от 30 декабря 2006 г. Х281-ФЗ "О специальных экономических мерах и принудительных мерах", введены специальные экономические меры (далее - санкции) в отношении отдельных юридических лиц, физических лиц и находящихся под их контролем организаций, предусматривающие запрет совершать сделки с такими лицами и организациями, а также исполнять перед ними обязательства по совершенным сделкам, если такие обязательства не исполнены или исполнены не в полном объеме.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560"/>
        <w:jc w:val="both"/>
        <w:rPr>
          <w:sz w:val="24"/>
          <w:szCs w:val="24"/>
        </w:rPr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110" w:right="541" w:bottom="598" w:left="1101" w:header="682" w:footer="170" w:gutter="0"/>
          <w:cols w:space="720"/>
          <w:noEndnote/>
          <w:rtlGutter w:val="0"/>
          <w:docGrid w:linePitch="360"/>
        </w:sectPr>
      </w:pPr>
      <w:r>
        <w:fldChar w:fldCharType="begin"/>
      </w:r>
      <w:r>
        <w:rPr/>
        <w:instrText> HYPERLINK "https://login.consultant.ru/link/?req=doc&amp;base=LAW&amp;n=430591"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Постановлением </w:t>
      </w:r>
      <w:r>
        <w:fldChar w:fldCharType="end"/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\851 на основании пункта 5 Указа \252 утвержден перечень юридических лиц, в отношении которых применяются специальные экономические меры, а также определены дополнительные критерии отнесения к сделкам, совершение которых с лицами, находящимися под санкциями (включенные в указанный перечень юридические лица и находящиеся под их контролем организации), а также исполнение обязательств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2024-8487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 которыми запрещено.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Реализация указанного запрета совершать и исполнять сделки при осуществлении закупок в соответствии с</w:t>
      </w:r>
      <w:r>
        <w:fldChar w:fldCharType="begin"/>
      </w:r>
      <w:r>
        <w:rPr/>
        <w:instrText> HYPERLINK "https://login.consultant.ru/link/?req=doc&amp;base=LAW&amp;n=430591"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Законом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^ 44-ФЗ обеспечивается путем: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отклонения заявок, поданных лицами, находящимися под санкциями;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отстранения лиц, находящихся под санкциями, от заключения контрактов или отказа от заключения с ними контрактов (</w:t>
      </w:r>
      <w:r>
        <w:fldChar w:fldCharType="begin"/>
      </w:r>
      <w:r>
        <w:rPr/>
        <w:instrText> HYPERLINK "https://login.consultant.ru/link/?req=doc&amp;base=LAW&amp;n=430591&amp;dst=79"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 9 статьи 31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^ 44-ФЗ);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расторжения контрактов, заключенных с лицами, находящимися под санкциями (</w:t>
      </w:r>
      <w:r>
        <w:fldChar w:fldCharType="begin"/>
      </w:r>
      <w:r>
        <w:rPr/>
        <w:instrText> HYPERLINK "https://login.consultant.ru/link/?req=doc&amp;base=LAW&amp;n=430591&amp;dst=3007"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"https://login.consultant.ru/link/?req=doc&amp;base=LAW&amp;n=430591&amp;dst=3007"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 части 15 статьи 95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^ 44-ФЗ).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Указанный запрет применяется вне зависимости от товаров, работ, услуг, являющихся объектом закупки, и не устанавливает требований непосредственно к лицам для осуществления поставки закупаемых товаров, выполнения закупаемых работ, оказания закупаемых услуг, в связи с чем не образует требования, указанного в</w:t>
      </w:r>
      <w:r>
        <w:fldChar w:fldCharType="begin"/>
      </w:r>
      <w:r>
        <w:rPr/>
        <w:instrText> HYPERLINK "https://login.consultant.ru/link/?req=doc&amp;base=LAW&amp;n=430591&amp;dst=100336"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пункте 1 части 1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"https://login.consultant.ru/link/?req=doc&amp;base=LAW&amp;n=430591&amp;dst=100336"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статьи 31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^ 44-ФЗ...».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вышеизложенного, установленное в извещении требование к участникам закупки об их соответствии требованиям, установленным в соответствии с Указом Президента Российской Федерации от 03.05.2022 №252 "О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организаций", постановлением Правительства Российской Федерации от 11.05.2022 №851 "О мерах по реализации Указа Президента Российской Федерации от 3 мая 2022 г. №252" - участник закупки не может являться лицом, находящимся под санкциями, является не правомерным и нарушает требование ч.6 ст.31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Как было вышеизложено, в извещении о проведении закупки заказчик установил требование к участникам закупок по п. 1 ч.1 ст.31 Закона о контрактной системе следующим образом: «Наличие лицензии на осуществление деятельности по сбору, транспортированию, обработке, утилизации, обезвреживанию, размещению отходов Г-ГУ классов опасности, согласно ФЗ от 04.05.2011 №99-ФЗ "О лицензировании отдельных видов деятельности».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заказчиком применительно к образующим объект закупки услугам не конкретизированы виды деятельности, которые должны содержаться в лицензии участников в соответствии с Законом о лицензировании, Положением о лицензировании, утвержденным постановлением Правительства Российской Федерации от 26.12.2020 №290.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отмечает, что извещение об осуществлении закупки должно содержать исчерпывающие требования к участникам закупки, установленные в соответствии с п.1 ч.1 ст.31 Закона о контрактной системе, в том числе, должны быть определены виды работ, составляющих лицензируемую деятельность для определения необходимой, минимальной правоспособности участников закупки в отношении оказания требуемых услуг, предусмотренных объектом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заказчику при определения необходимой минимальной правоспособности участников закупки в отношении оказания требуемых услуг, следует исходить из описания объекта закупки, а также объема таких услуг. Кроме того, указание всех возможных видов работ/услуг, составляющих лицензируемую деятельность, не позволяет участникам закупки корректным образом сформировать заявку на участие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этом, как следует из представленных заказчиком пояснений и документов, в том числе паспортов отходов, основной частью работ при ликвидации несанкционированных свалок на территории г.Липецка являются погрузка и транспортировка отходов Ш-ГУ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классов опасности. В рамках рассматриваемой закупки основной состав отходов, предполагаемых к ликвидации составляют отходы IV класса опасности, что подтверждается паспортами отходов.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Липецкого УФАС России приходит к выводу, что в действиях заказчика усматриваются нарушения п.12 ч.1 ст.42 Закона о контрактной системе, в части отсутствия конкретизации видов деятельности, необходимых к наличию в лицензии участников, в соответствии с Законом о лицензировании, Положением о лицензировании, утвержденным постановлением Правительства Российской Федерации от 26.12.2020 ^ 2290, применительно к выполняемым работам по контракту и не установления конкретного вида отходов.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следует отметить, что в техническом задании заказчиком установлены коды транспортируемых отходов по ФККО: 8 11 115 31 40 4 грунт насыпной, загрязненный отходами строительных материалов; 8 90 000 01 72 4 отходы (мусор) от строительных и ремонтных работ; 7 31 931 11 72 4 отходы при ликвидации свалок твёрдых коммунальных отходов, вывоз которых необходим согласно условий технического задания.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статье 1 Федерального закона от 24.06.1998 \89-ФЗ "Об отходах производства и потребления" (далее - Закона Х89-ФЗ), в том числе определено, что твердые коммунальные отходы - это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твердым коммунальным отходам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6 Приказа Росприроднадзора от 22.05.2017 \242 "Об утверждении Федерального классификационного каталога отходов" (далее - Приказ ^ 242) определено, что федеральный классификационный каталог отходов включает перечень видов отходов, находящихся в обращении в Российской Федерации и систематизированных по совокупности классификационных признаков: происхождению, условиям образования (принадлежности к определенному производству, технологии), химическому и (или) компонентному составу, агрегатному состоянию и физической форме.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9 Приказа \242 определены конкретные виды отходов представлены в ФККО по наименованиям, а их классификационные признаки и классы опасности - в кодифицированной форме по 11-значной системе, в том числе установлено, что одиннадцатый знак 11-значного кода используется для кодирования класса опасности вида отходов в зависимости от степени негативного воздействия на окружающую среду: 0 - для блоков, типов, подтипов, групп, подгрупп и позиций классификации отходов; 1 - 1-й класс опасности; 2 - 11-й класс опасности; 3 - 111-й класс опасности; 4 - ТУ-й класс опасности; 5 - У-й класс опасности.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все виды отходов в рамках Закона \89-ФЗ подразделяются на классы опасности, а также обладают соответствующим кодом ФККО.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отходы, являющиеся объектом выполнения работ по закупке, включены в федеральный классификационный каталог отходов. В связи с этим, отходы, являющиеся объектом выполнения работ по закупке, могут классифицироваться по ФККО и вовлекаться в систему обращения с отходами в соответствии с Законом ^ 89-ФЗ.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тоже время, Комиссией Липецкого УФАС России установлено, что указание на конкретный код отходов, соответствующий объекту выполнения работ по закупке, а также Федеральному классификационному каталогу отходов и указанный в техническом задании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установленных требованиях к участникам закупки, а именно в приложении к лицензии отсутствует.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Выявленные нарушения ч.6 ст.31, п.12 ч.1 ст.42 Закона о контрактной системе содержат признаки совершения административного правонарушения, предусмотренного ч.4 ст.7.30 Кодекса Российской Федерации об административных правонарушениях.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ст.99, ст.105, ст.106 Закона о контрактной системе, Комиссия Липецкого УФАС России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06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«СоюзРубин-Втормет» на действия комиссии муниципального учреждения «Управление главного смотрителя г.Липецка» при проведении электронного аукциона на выполнение работ по ликвидации несанкционированных свалок на территории города Липецка (реестровый номер 0346300040724000063) необоснованной.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06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установлены нарушения ч.6 ст.31, п.12 ч.1 ст.42 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06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предписание об устранении выявленных нарушений 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06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рассмотрения жалобы должностному лицу Липецкого УФАС России для рассмотрения вопроса о возбуждении административного производства.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арбитражный суд в течение 3 месяцев со дня его вынесения.</w:t>
      </w:r>
    </w:p>
    <w:p>
      <w:pPr>
        <w:widowControl w:val="0"/>
        <w:spacing w:line="1" w:lineRule="exact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073" w:right="531" w:bottom="1148" w:left="1101" w:header="645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219075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304800</wp:posOffset>
                </wp:positionV>
                <wp:extent cx="1779905" cy="23495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7990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200000000000003pt;margin-top:24.pt;width:140.15000000000001pt;height:18.5pt;z-index:-125829375;mso-wrap-distance-left:0;mso-wrap-distance-top:24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6240" distB="0" distL="0" distR="1804670" simplePos="0" relativeHeight="125829380" behindDoc="0" locked="0" layoutInCell="1" allowOverlap="1">
            <wp:simplePos x="0" y="0"/>
            <wp:positionH relativeFrom="page">
              <wp:posOffset>2842260</wp:posOffset>
            </wp:positionH>
            <wp:positionV relativeFrom="paragraph">
              <wp:posOffset>396240</wp:posOffset>
            </wp:positionV>
            <wp:extent cx="311150" cy="36576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3235325</wp:posOffset>
                </wp:positionH>
                <wp:positionV relativeFrom="paragraph">
                  <wp:posOffset>466090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4.75pt;margin-top:36.70000000000000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219075" distL="0" distR="0" simplePos="0" relativeHeight="125829381" behindDoc="0" locked="0" layoutInCell="1" allowOverlap="1">
                <wp:simplePos x="0" y="0"/>
                <wp:positionH relativeFrom="page">
                  <wp:posOffset>6203950</wp:posOffset>
                </wp:positionH>
                <wp:positionV relativeFrom="paragraph">
                  <wp:posOffset>304800</wp:posOffset>
                </wp:positionV>
                <wp:extent cx="987425" cy="2349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742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8.5pt;margin-top:24.pt;width:77.75pt;height:18.5pt;z-index:-125829372;mso-wrap-distance-left:0;mso-wrap-distance-top:24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40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Поткина Ирина Владимировна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75ВЭО61С51608АВЕ1АА67874Е2Е2О9Е9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03.10.2023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26.12.2024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0" w:right="0" w:firstLine="0"/>
        <w:jc w:val="left"/>
      </w:pPr>
      <w:r>
        <w:drawing>
          <wp:anchor distT="79375" distB="0" distL="114300" distR="4152900" simplePos="0" relativeHeight="125829383" behindDoc="0" locked="0" layoutInCell="1" allowOverlap="1">
            <wp:simplePos x="0" y="0"/>
            <wp:positionH relativeFrom="page">
              <wp:posOffset>2842260</wp:posOffset>
            </wp:positionH>
            <wp:positionV relativeFrom="paragraph">
              <wp:posOffset>92075</wp:posOffset>
            </wp:positionV>
            <wp:extent cx="311150" cy="365760"/>
            <wp:wrapSquare wrapText="lef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3235325</wp:posOffset>
                </wp:positionH>
                <wp:positionV relativeFrom="paragraph">
                  <wp:posOffset>165100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4.75pt;margin-top:13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07010" distL="3372485" distR="114935" simplePos="0" relativeHeight="125829384" behindDoc="0" locked="0" layoutInCell="1" allowOverlap="1">
                <wp:simplePos x="0" y="0"/>
                <wp:positionH relativeFrom="page">
                  <wp:posOffset>6100445</wp:posOffset>
                </wp:positionH>
                <wp:positionV relativeFrom="paragraph">
                  <wp:posOffset>12700</wp:posOffset>
                </wp:positionV>
                <wp:extent cx="1090930" cy="234950"/>
                <wp:wrapSquare wrapText="lef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0.35000000000002pt;margin-top:1.pt;width:85.900000000000006pt;height:18.5pt;z-index:-125829369;mso-wrap-distance-left:265.55000000000001pt;mso-wrap-distance-right:9.0500000000000007pt;mso-wrap-distance-bottom:16.3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Ролдугина Татьяна Николаевна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610Е27024ВЕВ34А450198В5А4464784Е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18.03.2024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по 11.06.2025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8100" distB="191770" distL="0" distR="0" simplePos="0" relativeHeight="125829386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38100</wp:posOffset>
                </wp:positionV>
                <wp:extent cx="1164590" cy="2349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45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950000000000003pt;margin-top:3.pt;width:91.700000000000003pt;height:18.5pt;z-index:-125829367;mso-wrap-distance-left:0;mso-wrap-distance-top:3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05410" distB="0" distL="0" distR="1807210" simplePos="0" relativeHeight="125829388" behindDoc="0" locked="0" layoutInCell="1" allowOverlap="1">
            <wp:simplePos x="0" y="0"/>
            <wp:positionH relativeFrom="page">
              <wp:posOffset>2842260</wp:posOffset>
            </wp:positionH>
            <wp:positionV relativeFrom="paragraph">
              <wp:posOffset>105410</wp:posOffset>
            </wp:positionV>
            <wp:extent cx="311150" cy="35941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3235325</wp:posOffset>
                </wp:positionH>
                <wp:positionV relativeFrom="paragraph">
                  <wp:posOffset>175260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54.75pt;margin-top:13.8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91770" distL="0" distR="0" simplePos="0" relativeHeight="125829389" behindDoc="0" locked="0" layoutInCell="1" allowOverlap="1">
                <wp:simplePos x="0" y="0"/>
                <wp:positionH relativeFrom="page">
                  <wp:posOffset>6295390</wp:posOffset>
                </wp:positionH>
                <wp:positionV relativeFrom="paragraph">
                  <wp:posOffset>38100</wp:posOffset>
                </wp:positionV>
                <wp:extent cx="895985" cy="23495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Т.С. Рябкова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95.69999999999999pt;margin-top:3.pt;width:70.549999999999997pt;height:18.5pt;z-index:-125829364;mso-wrap-distance-left:0;mso-wrap-distance-top:3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Т.С. Рябкова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Рябкова Татьяна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4ЕАС8ВЗА6В79491ЗВЕЗОС1Ю87С737Е2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19.03.2024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по 12.06.2025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367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10027920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2024-8487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89.60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2024-8487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2024-8487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2024-8487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10027920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2024-8487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950000000000003pt;margin-top:789.60000000000002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2024-8487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23">
    <w:name w:val="Основной текст (4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3E3E3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22">
    <w:name w:val="Основной текст (4)"/>
    <w:basedOn w:val="Normal"/>
    <w:link w:val="CharStyle23"/>
    <w:pPr>
      <w:widowControl w:val="0"/>
      <w:shd w:val="clear" w:color="auto" w:fill="auto"/>
      <w:spacing w:after="100"/>
      <w:ind w:left="203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3E3E3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3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