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379" w:line="1" w:lineRule="exact"/>
      </w:pPr>
    </w:p>
    <w:p>
      <w:pPr>
        <w:widowControl w:val="0"/>
        <w:jc w:val="center"/>
        <w:rPr>
          <w:sz w:val="2"/>
          <w:szCs w:val="2"/>
        </w:rPr>
      </w:pPr>
      <w:r>
        <w:drawing>
          <wp:inline>
            <wp:extent cx="615950" cy="70739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615950" cy="707390"/>
                    </a:xfrm>
                    <a:prstGeom prst="rect"/>
                  </pic:spPr>
                </pic:pic>
              </a:graphicData>
            </a:graphic>
          </wp:inline>
        </w:drawing>
      </w:r>
    </w:p>
    <w:p>
      <w:pPr>
        <w:widowControl w:val="0"/>
        <w:spacing w:after="339" w:line="1" w:lineRule="exact"/>
      </w:pPr>
    </w:p>
    <w:p>
      <w:pPr>
        <w:pStyle w:val="Style2"/>
        <w:keepNext w:val="0"/>
        <w:keepLines w:val="0"/>
        <w:widowControl w:val="0"/>
        <w:shd w:val="clear" w:color="auto" w:fill="auto"/>
        <w:bidi w:val="0"/>
        <w:spacing w:before="0" w:after="260" w:line="233"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br/>
        <w:t>АНТИМОНОПОЛЬНАЯ СЛУЖБА</w:t>
      </w:r>
    </w:p>
    <w:p>
      <w:pPr>
        <w:pStyle w:val="Style5"/>
        <w:keepNext w:val="0"/>
        <w:keepLines w:val="0"/>
        <w:widowControl w:val="0"/>
        <w:pBdr>
          <w:bottom w:val="single" w:sz="4" w:space="0" w:color="auto"/>
        </w:pBdr>
        <w:shd w:val="clear" w:color="auto" w:fill="auto"/>
        <w:bidi w:val="0"/>
        <w:spacing w:before="0" w:after="340" w:line="252" w:lineRule="auto"/>
        <w:ind w:left="0" w:right="0" w:firstLine="0"/>
        <w:jc w:val="center"/>
        <w:rPr>
          <w:sz w:val="26"/>
          <w:szCs w:val="26"/>
        </w:rPr>
      </w:pPr>
      <w:r>
        <w:rPr>
          <w:b/>
          <w:bCs/>
          <w:color w:val="000000"/>
          <w:spacing w:val="0"/>
          <w:w w:val="100"/>
          <w:position w:val="0"/>
          <w:sz w:val="22"/>
          <w:szCs w:val="22"/>
          <w:shd w:val="clear" w:color="auto" w:fill="auto"/>
          <w:lang w:val="ru-RU" w:eastAsia="ru-RU" w:bidi="ru-RU"/>
        </w:rPr>
        <w:t>УПРАВЛЕНИЕ</w:t>
        <w:br/>
      </w:r>
      <w:r>
        <w:rPr>
          <w:b/>
          <w:bCs/>
          <w:color w:val="000000"/>
          <w:spacing w:val="0"/>
          <w:w w:val="100"/>
          <w:position w:val="0"/>
          <w:sz w:val="26"/>
          <w:szCs w:val="26"/>
          <w:shd w:val="clear" w:color="auto" w:fill="auto"/>
          <w:lang w:val="ru-RU" w:eastAsia="ru-RU" w:bidi="ru-RU"/>
        </w:rPr>
        <w:t>Федеральной антимонопольной службы</w:t>
        <w:br/>
        <w:t>по Вологодской области</w:t>
      </w:r>
    </w:p>
    <w:p>
      <w:pPr>
        <w:pStyle w:val="Style9"/>
        <w:keepNext/>
        <w:keepLines/>
        <w:widowControl w:val="0"/>
        <w:shd w:val="clear" w:color="auto" w:fill="auto"/>
        <w:bidi w:val="0"/>
        <w:spacing w:before="0" w:after="340" w:line="240" w:lineRule="auto"/>
        <w:ind w:left="0" w:right="0" w:firstLine="0"/>
        <w:jc w:val="left"/>
      </w:pPr>
      <w:bookmarkStart w:id="0" w:name="bookmark0"/>
      <w:r>
        <w:rPr>
          <w:color w:val="000000"/>
          <w:spacing w:val="0"/>
          <w:w w:val="100"/>
          <w:position w:val="0"/>
          <w:shd w:val="clear" w:color="auto" w:fill="auto"/>
          <w:lang w:val="ru-RU" w:eastAsia="ru-RU" w:bidi="ru-RU"/>
        </w:rPr>
        <w:t>160000, г. Вологда, ул. Пушкинская, 25, тел. (8172)72-99-70; факс (8172)72-46-64</w:t>
      </w:r>
      <w:bookmarkEnd w:id="0"/>
    </w:p>
    <w:p>
      <w:pPr>
        <w:pStyle w:val="Style9"/>
        <w:keepNext/>
        <w:keepLines/>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 xml:space="preserve">е-та11: </w:t>
      </w:r>
      <w:r>
        <w:rPr>
          <w:color w:val="000000"/>
          <w:spacing w:val="0"/>
          <w:w w:val="100"/>
          <w:position w:val="0"/>
          <w:u w:val="single"/>
          <w:shd w:val="clear" w:color="auto" w:fill="auto"/>
          <w:lang w:val="ru-RU" w:eastAsia="ru-RU" w:bidi="ru-RU"/>
        </w:rPr>
        <w:t>1о35@Газ.цоу.ги</w:t>
      </w:r>
    </w:p>
    <w:p>
      <w:pPr>
        <w:pStyle w:val="Style9"/>
        <w:keepNext/>
        <w:keepLines/>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11Пр://уо1о§с1а.Га8.ёОУ.ги</w:t>
      </w:r>
    </w:p>
    <w:p>
      <w:pPr>
        <w:pStyle w:val="Style12"/>
        <w:keepNext/>
        <w:keepLines/>
        <w:widowControl w:val="0"/>
        <w:shd w:val="clear" w:color="auto" w:fill="auto"/>
        <w:bidi w:val="0"/>
        <w:spacing w:before="0" w:after="0" w:line="240" w:lineRule="auto"/>
        <w:ind w:right="0" w:firstLine="0"/>
        <w:jc w:val="left"/>
      </w:pPr>
      <w:bookmarkStart w:id="4" w:name="bookmark4"/>
      <w:r>
        <w:rPr>
          <w:color w:val="000000"/>
          <w:spacing w:val="0"/>
          <w:w w:val="100"/>
          <w:position w:val="0"/>
          <w:sz w:val="24"/>
          <w:szCs w:val="24"/>
          <w:shd w:val="clear" w:color="auto" w:fill="auto"/>
          <w:lang w:val="ru-RU" w:eastAsia="ru-RU" w:bidi="ru-RU"/>
        </w:rPr>
        <w:t>Заявитель:</w:t>
      </w:r>
      <w:bookmarkEnd w:id="4"/>
    </w:p>
    <w:p>
      <w:pPr>
        <w:pStyle w:val="Style5"/>
        <w:keepNext w:val="0"/>
        <w:keepLines w:val="0"/>
        <w:widowControl w:val="0"/>
        <w:shd w:val="clear" w:color="auto" w:fill="auto"/>
        <w:bidi w:val="0"/>
        <w:spacing w:before="0" w:line="240" w:lineRule="auto"/>
        <w:ind w:right="0" w:firstLine="0"/>
        <w:jc w:val="left"/>
      </w:pPr>
      <w:r>
        <w:rPr>
          <w:color w:val="000000"/>
          <w:spacing w:val="0"/>
          <w:w w:val="100"/>
          <w:position w:val="0"/>
          <w:sz w:val="24"/>
          <w:szCs w:val="24"/>
          <w:shd w:val="clear" w:color="auto" w:fill="auto"/>
          <w:lang w:val="ru-RU" w:eastAsia="ru-RU" w:bidi="ru-RU"/>
        </w:rPr>
        <w:t>ООО «ГАРАНТ-М»</w:t>
      </w:r>
    </w:p>
    <w:p>
      <w:pPr>
        <w:pStyle w:val="Style12"/>
        <w:keepNext/>
        <w:keepLines/>
        <w:widowControl w:val="0"/>
        <w:shd w:val="clear" w:color="auto" w:fill="auto"/>
        <w:bidi w:val="0"/>
        <w:spacing w:before="0" w:after="0" w:line="240" w:lineRule="auto"/>
        <w:ind w:right="0" w:firstLine="0"/>
        <w:jc w:val="left"/>
      </w:pPr>
      <w:bookmarkStart w:id="6" w:name="bookmark6"/>
      <w:r>
        <w:rPr>
          <w:color w:val="000000"/>
          <w:spacing w:val="0"/>
          <w:w w:val="100"/>
          <w:position w:val="0"/>
          <w:sz w:val="24"/>
          <w:szCs w:val="24"/>
          <w:shd w:val="clear" w:color="auto" w:fill="auto"/>
          <w:lang w:val="ru-RU" w:eastAsia="ru-RU" w:bidi="ru-RU"/>
        </w:rPr>
        <w:t>Комиссия по осуществлению закупки:</w:t>
      </w:r>
      <w:bookmarkEnd w:id="6"/>
    </w:p>
    <w:p>
      <w:pPr>
        <w:pStyle w:val="Style5"/>
        <w:keepNext w:val="0"/>
        <w:keepLines w:val="0"/>
        <w:widowControl w:val="0"/>
        <w:shd w:val="clear" w:color="auto" w:fill="auto"/>
        <w:bidi w:val="0"/>
        <w:spacing w:before="0" w:after="0" w:line="240" w:lineRule="auto"/>
        <w:ind w:right="0" w:firstLine="0"/>
        <w:jc w:val="left"/>
      </w:pPr>
      <w:r>
        <w:rPr>
          <w:color w:val="000000"/>
          <w:spacing w:val="0"/>
          <w:w w:val="100"/>
          <w:position w:val="0"/>
          <w:sz w:val="24"/>
          <w:szCs w:val="24"/>
          <w:shd w:val="clear" w:color="auto" w:fill="auto"/>
          <w:lang w:val="ru-RU" w:eastAsia="ru-RU" w:bidi="ru-RU"/>
        </w:rPr>
        <w:t>(Председатель комиссии - М.Ф.</w:t>
      </w:r>
    </w:p>
    <w:p>
      <w:pPr>
        <w:pStyle w:val="Style5"/>
        <w:keepNext w:val="0"/>
        <w:keepLines w:val="0"/>
        <w:widowControl w:val="0"/>
        <w:shd w:val="clear" w:color="auto" w:fill="auto"/>
        <w:bidi w:val="0"/>
        <w:spacing w:before="0" w:after="0" w:line="240" w:lineRule="auto"/>
        <w:ind w:right="0" w:firstLine="0"/>
        <w:jc w:val="left"/>
      </w:pPr>
      <w:r>
        <w:rPr>
          <w:color w:val="000000"/>
          <w:spacing w:val="0"/>
          <w:w w:val="100"/>
          <w:position w:val="0"/>
          <w:sz w:val="24"/>
          <w:szCs w:val="24"/>
          <w:shd w:val="clear" w:color="auto" w:fill="auto"/>
          <w:lang w:val="ru-RU" w:eastAsia="ru-RU" w:bidi="ru-RU"/>
        </w:rPr>
        <w:t>Севастьянов;</w:t>
      </w:r>
    </w:p>
    <w:p>
      <w:pPr>
        <w:pStyle w:val="Style5"/>
        <w:keepNext w:val="0"/>
        <w:keepLines w:val="0"/>
        <w:widowControl w:val="0"/>
        <w:shd w:val="clear" w:color="auto" w:fill="auto"/>
        <w:bidi w:val="0"/>
        <w:spacing w:before="0" w:after="0" w:line="240" w:lineRule="auto"/>
        <w:ind w:right="0" w:firstLine="0"/>
        <w:jc w:val="left"/>
      </w:pPr>
      <w:r>
        <w:rPr>
          <w:color w:val="000000"/>
          <w:spacing w:val="0"/>
          <w:w w:val="100"/>
          <w:position w:val="0"/>
          <w:sz w:val="24"/>
          <w:szCs w:val="24"/>
          <w:shd w:val="clear" w:color="auto" w:fill="auto"/>
          <w:lang w:val="ru-RU" w:eastAsia="ru-RU" w:bidi="ru-RU"/>
        </w:rPr>
        <w:t>Члены комиссии - Чугреева Н.В, Блинов</w:t>
      </w:r>
    </w:p>
    <w:p>
      <w:pPr>
        <w:pStyle w:val="Style5"/>
        <w:keepNext w:val="0"/>
        <w:keepLines w:val="0"/>
        <w:widowControl w:val="0"/>
        <w:shd w:val="clear" w:color="auto" w:fill="auto"/>
        <w:bidi w:val="0"/>
        <w:spacing w:before="0" w:line="240" w:lineRule="auto"/>
        <w:ind w:right="0" w:firstLine="0"/>
        <w:jc w:val="left"/>
      </w:pPr>
      <w:r>
        <w:rPr>
          <w:color w:val="000000"/>
          <w:spacing w:val="0"/>
          <w:w w:val="100"/>
          <w:position w:val="0"/>
          <w:sz w:val="24"/>
          <w:szCs w:val="24"/>
          <w:shd w:val="clear" w:color="auto" w:fill="auto"/>
          <w:lang w:val="ru-RU" w:eastAsia="ru-RU" w:bidi="ru-RU"/>
        </w:rPr>
        <w:t>С.В.)</w:t>
      </w:r>
    </w:p>
    <w:p>
      <w:pPr>
        <w:pStyle w:val="Style12"/>
        <w:keepNext/>
        <w:keepLines/>
        <w:widowControl w:val="0"/>
        <w:shd w:val="clear" w:color="auto" w:fill="auto"/>
        <w:bidi w:val="0"/>
        <w:spacing w:before="0" w:after="0" w:line="240" w:lineRule="auto"/>
        <w:ind w:right="0" w:firstLine="20"/>
        <w:jc w:val="left"/>
      </w:pPr>
      <w:bookmarkStart w:id="8" w:name="bookmark8"/>
      <w:r>
        <w:rPr>
          <w:color w:val="000000"/>
          <w:spacing w:val="0"/>
          <w:w w:val="100"/>
          <w:position w:val="0"/>
          <w:sz w:val="24"/>
          <w:szCs w:val="24"/>
          <w:shd w:val="clear" w:color="auto" w:fill="auto"/>
          <w:lang w:val="ru-RU" w:eastAsia="ru-RU" w:bidi="ru-RU"/>
        </w:rPr>
        <w:t>Уполномоченный орган:</w:t>
      </w:r>
      <w:bookmarkEnd w:id="8"/>
    </w:p>
    <w:p>
      <w:pPr>
        <w:pStyle w:val="Style5"/>
        <w:keepNext w:val="0"/>
        <w:keepLines w:val="0"/>
        <w:widowControl w:val="0"/>
        <w:shd w:val="clear" w:color="auto" w:fill="auto"/>
        <w:bidi w:val="0"/>
        <w:spacing w:before="0" w:line="240" w:lineRule="auto"/>
        <w:ind w:right="0" w:firstLine="20"/>
        <w:jc w:val="left"/>
      </w:pPr>
      <w:r>
        <w:rPr>
          <w:color w:val="000000"/>
          <w:spacing w:val="0"/>
          <w:w w:val="100"/>
          <w:position w:val="0"/>
          <w:sz w:val="24"/>
          <w:szCs w:val="24"/>
          <w:shd w:val="clear" w:color="auto" w:fill="auto"/>
          <w:lang w:val="ru-RU" w:eastAsia="ru-RU" w:bidi="ru-RU"/>
        </w:rPr>
        <w:t>Комитет по регулированию контрактной системы Вологодской области</w:t>
      </w:r>
    </w:p>
    <w:p>
      <w:pPr>
        <w:pStyle w:val="Style12"/>
        <w:keepNext/>
        <w:keepLines/>
        <w:widowControl w:val="0"/>
        <w:shd w:val="clear" w:color="auto" w:fill="auto"/>
        <w:bidi w:val="0"/>
        <w:spacing w:before="0" w:after="0" w:line="240" w:lineRule="auto"/>
        <w:ind w:right="0" w:firstLine="0"/>
        <w:jc w:val="left"/>
      </w:pPr>
      <w:bookmarkStart w:id="10" w:name="bookmark10"/>
      <w:r>
        <w:rPr>
          <w:color w:val="000000"/>
          <w:spacing w:val="0"/>
          <w:w w:val="100"/>
          <w:position w:val="0"/>
          <w:sz w:val="24"/>
          <w:szCs w:val="24"/>
          <w:shd w:val="clear" w:color="auto" w:fill="auto"/>
          <w:lang w:val="ru-RU" w:eastAsia="ru-RU" w:bidi="ru-RU"/>
        </w:rPr>
        <w:t>Оператор электронной площадки:</w:t>
      </w:r>
      <w:bookmarkEnd w:id="10"/>
    </w:p>
    <w:p>
      <w:pPr>
        <w:pStyle w:val="Style5"/>
        <w:keepNext w:val="0"/>
        <w:keepLines w:val="0"/>
        <w:widowControl w:val="0"/>
        <w:shd w:val="clear" w:color="auto" w:fill="auto"/>
        <w:bidi w:val="0"/>
        <w:spacing w:before="0" w:line="240" w:lineRule="auto"/>
        <w:ind w:right="0" w:firstLine="0"/>
        <w:jc w:val="left"/>
      </w:pPr>
      <w:r>
        <w:rPr>
          <w:color w:val="000000"/>
          <w:spacing w:val="0"/>
          <w:w w:val="100"/>
          <w:position w:val="0"/>
          <w:sz w:val="24"/>
          <w:szCs w:val="24"/>
          <w:shd w:val="clear" w:color="auto" w:fill="auto"/>
          <w:lang w:val="ru-RU" w:eastAsia="ru-RU" w:bidi="ru-RU"/>
        </w:rPr>
        <w:t>АО «Сбербанк-АСТ»</w:t>
      </w:r>
    </w:p>
    <w:p>
      <w:pPr>
        <w:pStyle w:val="Style12"/>
        <w:keepNext/>
        <w:keepLines/>
        <w:widowControl w:val="0"/>
        <w:shd w:val="clear" w:color="auto" w:fill="auto"/>
        <w:bidi w:val="0"/>
        <w:spacing w:before="0" w:after="260" w:line="240" w:lineRule="auto"/>
        <w:ind w:right="0" w:firstLine="0"/>
        <w:jc w:val="left"/>
      </w:pPr>
      <w:bookmarkStart w:id="12" w:name="bookmark12"/>
      <w:r>
        <w:rPr>
          <w:color w:val="000000"/>
          <w:spacing w:val="0"/>
          <w:w w:val="100"/>
          <w:position w:val="0"/>
          <w:sz w:val="24"/>
          <w:szCs w:val="24"/>
          <w:shd w:val="clear" w:color="auto" w:fill="auto"/>
          <w:lang w:val="ru-RU" w:eastAsia="ru-RU" w:bidi="ru-RU"/>
        </w:rPr>
        <w:t>Заказчики (согласно списку):</w:t>
      </w:r>
      <w:bookmarkEnd w:id="12"/>
    </w:p>
    <w:p>
      <w:pPr>
        <w:pStyle w:val="Style2"/>
        <w:keepNext w:val="0"/>
        <w:keepLines w:val="0"/>
        <w:widowControl w:val="0"/>
        <w:shd w:val="clear" w:color="auto" w:fill="auto"/>
        <w:tabs>
          <w:tab w:leader="underscore" w:pos="2878" w:val="left"/>
          <w:tab w:leader="underscore" w:pos="3695" w:val="left"/>
          <w:tab w:leader="underscore" w:pos="9045" w:val="left"/>
        </w:tabs>
        <w:bidi w:val="0"/>
        <w:spacing w:before="0" w:after="0" w:line="240" w:lineRule="auto"/>
        <w:ind w:left="0" w:right="0" w:firstLine="160"/>
        <w:jc w:val="left"/>
        <w:rPr>
          <w:sz w:val="20"/>
          <w:szCs w:val="20"/>
        </w:rPr>
      </w:pPr>
      <w:r>
        <w:rPr>
          <w:b/>
          <w:bCs/>
          <w:color w:val="000000"/>
          <w:spacing w:val="0"/>
          <w:w w:val="100"/>
          <w:position w:val="0"/>
          <w:sz w:val="20"/>
          <w:szCs w:val="20"/>
          <w:shd w:val="clear" w:color="auto" w:fill="auto"/>
          <w:lang w:val="ru-RU" w:eastAsia="ru-RU" w:bidi="ru-RU"/>
        </w:rPr>
        <w:tab/>
        <w:tab/>
      </w:r>
      <w:r>
        <w:rPr>
          <w:b/>
          <w:bCs/>
          <w:color w:val="000000"/>
          <w:spacing w:val="0"/>
          <w:w w:val="100"/>
          <w:position w:val="0"/>
          <w:sz w:val="20"/>
          <w:szCs w:val="20"/>
          <w:u w:val="single"/>
          <w:shd w:val="clear" w:color="auto" w:fill="auto"/>
          <w:lang w:val="ru-RU" w:eastAsia="ru-RU" w:bidi="ru-RU"/>
        </w:rPr>
        <w:t>Наименование заказчика</w:t>
      </w:r>
      <w:r>
        <w:rPr>
          <w:b/>
          <w:bCs/>
          <w:color w:val="000000"/>
          <w:spacing w:val="0"/>
          <w:w w:val="100"/>
          <w:position w:val="0"/>
          <w:sz w:val="20"/>
          <w:szCs w:val="20"/>
          <w:shd w:val="clear" w:color="auto" w:fill="auto"/>
          <w:lang w:val="ru-RU" w:eastAsia="ru-RU" w:bidi="ru-RU"/>
        </w:rPr>
        <w:tab/>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16"/>
        <w:keepNext w:val="0"/>
        <w:keepLines w:val="0"/>
        <w:widowControl w:val="0"/>
        <w:shd w:val="clear" w:color="auto" w:fill="auto"/>
        <w:tabs>
          <w:tab w:leader="underscore" w:pos="9045"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ОБЛАСТНОЙ ПСИХОНЕВРОЛОГИЧЕСКИЙ ДИСПАНСЕР № 1"</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"ШЕКСНИНСКАЯ</w:t>
      </w:r>
    </w:p>
    <w:p>
      <w:pPr>
        <w:pStyle w:val="Style16"/>
        <w:keepNext w:val="0"/>
        <w:keepLines w:val="0"/>
        <w:widowControl w:val="0"/>
        <w:shd w:val="clear" w:color="auto" w:fill="auto"/>
        <w:bidi w:val="0"/>
        <w:spacing w:before="0" w:after="0" w:line="228" w:lineRule="auto"/>
        <w:ind w:left="0" w:right="0" w:firstLine="0"/>
        <w:jc w:val="left"/>
      </w:pPr>
      <w:r>
        <w:rPr>
          <w:color w:val="000000"/>
          <w:spacing w:val="0"/>
          <w:w w:val="100"/>
          <w:position w:val="0"/>
          <w:shd w:val="clear" w:color="auto" w:fill="auto"/>
          <w:lang w:val="ru-RU" w:eastAsia="ru-RU" w:bidi="ru-RU"/>
        </w:rPr>
        <w:t>ЦЕНТРАЛЬНАЯ РАЙОННАЯ БОЛЬНИЦА"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16"/>
        <w:keepNext w:val="0"/>
        <w:keepLines w:val="0"/>
        <w:widowControl w:val="0"/>
        <w:shd w:val="clear" w:color="auto" w:fill="auto"/>
        <w:tabs>
          <w:tab w:leader="underscore" w:pos="6187" w:val="left"/>
          <w:tab w:leader="underscore" w:pos="9045"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ОБЛАСТНОЙ ОНКОЛОГИЧЕСКИЙ ДИСПАНСЕР"</w:t>
      </w:r>
      <w:r>
        <w:rPr>
          <w:color w:val="000000"/>
          <w:spacing w:val="0"/>
          <w:w w:val="100"/>
          <w:position w:val="0"/>
          <w:shd w:val="clear" w:color="auto" w:fill="auto"/>
          <w:lang w:val="ru-RU" w:eastAsia="ru-RU" w:bidi="ru-RU"/>
        </w:rPr>
        <w:tab/>
        <w:tab/>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16"/>
        <w:keepNext w:val="0"/>
        <w:keepLines w:val="0"/>
        <w:widowControl w:val="0"/>
        <w:shd w:val="clear" w:color="auto" w:fill="auto"/>
        <w:tabs>
          <w:tab w:leader="underscore" w:pos="6187" w:val="left"/>
          <w:tab w:leader="underscore" w:pos="9045" w:val="left"/>
        </w:tabs>
        <w:bidi w:val="0"/>
        <w:spacing w:before="0" w:after="0" w:line="233" w:lineRule="auto"/>
        <w:ind w:left="0" w:right="0" w:firstLine="0"/>
        <w:jc w:val="left"/>
      </w:pPr>
      <w:r>
        <w:rPr>
          <w:color w:val="000000"/>
          <w:spacing w:val="0"/>
          <w:w w:val="100"/>
          <w:position w:val="0"/>
          <w:u w:val="single"/>
          <w:shd w:val="clear" w:color="auto" w:fill="auto"/>
          <w:lang w:val="ru-RU" w:eastAsia="ru-RU" w:bidi="ru-RU"/>
        </w:rPr>
        <w:t>ГОРОДСКАЯ ПОЛИКЛИНИКА № 2"</w:t>
      </w:r>
      <w:r>
        <w:rPr>
          <w:color w:val="000000"/>
          <w:spacing w:val="0"/>
          <w:w w:val="100"/>
          <w:position w:val="0"/>
          <w:shd w:val="clear" w:color="auto" w:fill="auto"/>
          <w:lang w:val="ru-RU" w:eastAsia="ru-RU" w:bidi="ru-RU"/>
        </w:rPr>
        <w:tab/>
        <w:tab/>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ГОРОДСКАЯ БОЛЬНИЦА № 2"</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"КИРИЛЛОВСКАЯ</w:t>
      </w:r>
    </w:p>
    <w:p>
      <w:pPr>
        <w:pStyle w:val="Style16"/>
        <w:keepNext w:val="0"/>
        <w:keepLines w:val="0"/>
        <w:widowControl w:val="0"/>
        <w:shd w:val="clear" w:color="auto" w:fill="auto"/>
        <w:tabs>
          <w:tab w:leader="underscore" w:pos="6187" w:val="left"/>
          <w:tab w:leader="underscore" w:pos="9045"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"ВОЖЕГОДСКАЯ</w:t>
      </w:r>
    </w:p>
    <w:p>
      <w:pPr>
        <w:pStyle w:val="Style16"/>
        <w:keepNext w:val="0"/>
        <w:keepLines w:val="0"/>
        <w:widowControl w:val="0"/>
        <w:shd w:val="clear" w:color="auto" w:fill="auto"/>
        <w:bidi w:val="0"/>
        <w:spacing w:before="0" w:after="0" w:line="228" w:lineRule="auto"/>
        <w:ind w:left="0" w:right="0" w:firstLine="0"/>
        <w:jc w:val="left"/>
      </w:pPr>
      <w:r>
        <w:rPr>
          <w:color w:val="000000"/>
          <w:spacing w:val="0"/>
          <w:w w:val="100"/>
          <w:position w:val="0"/>
          <w:shd w:val="clear" w:color="auto" w:fill="auto"/>
          <w:lang w:val="ru-RU" w:eastAsia="ru-RU" w:bidi="ru-RU"/>
        </w:rPr>
        <w:t>ЦЕНТРАЛЬНАЯ РАЙОННАЯ БОЛЬНИЦА"</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"ВЫТЕГОРСКАЯ</w:t>
      </w:r>
    </w:p>
    <w:p>
      <w:pPr>
        <w:pStyle w:val="Style16"/>
        <w:keepNext w:val="0"/>
        <w:keepLines w:val="0"/>
        <w:widowControl w:val="0"/>
        <w:shd w:val="clear" w:color="auto" w:fill="auto"/>
        <w:tabs>
          <w:tab w:leader="underscore" w:pos="6187" w:val="left"/>
          <w:tab w:leader="underscore" w:pos="9045" w:val="left"/>
        </w:tabs>
        <w:bidi w:val="0"/>
        <w:spacing w:before="0" w:after="0" w:line="240" w:lineRule="auto"/>
        <w:ind w:left="0" w:right="0" w:firstLine="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tab/>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"ТОТЕМСКАЯ</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ЦЕНТРАЛЬНАЯ РАЙОННАЯ БОЛЬНИЦА" </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2"/>
        <w:keepNext w:val="0"/>
        <w:keepLines w:val="0"/>
        <w:widowControl w:val="0"/>
        <w:shd w:val="clear" w:color="auto" w:fill="auto"/>
        <w:tabs>
          <w:tab w:leader="underscore" w:pos="6509" w:val="left"/>
        </w:tabs>
        <w:bidi w:val="0"/>
        <w:spacing w:before="0" w:after="0" w:line="240" w:lineRule="auto"/>
        <w:ind w:left="0" w:right="0"/>
        <w:jc w:val="left"/>
      </w:pPr>
      <w:r>
        <w:rPr>
          <w:rFonts w:ascii="Courier New" w:eastAsia="Courier New" w:hAnsi="Courier New" w:cs="Courier New"/>
          <w:color w:val="000000"/>
          <w:spacing w:val="0"/>
          <w:w w:val="100"/>
          <w:position w:val="0"/>
          <w:u w:val="single"/>
          <w:shd w:val="clear" w:color="auto" w:fill="auto"/>
          <w:lang w:val="ru-RU" w:eastAsia="ru-RU" w:bidi="ru-RU"/>
        </w:rPr>
        <w:t>ГОРОДСКАЯ ПОЛИКЛИНИКА № 3”</w:t>
      </w:r>
      <w:r>
        <w:rPr>
          <w:rFonts w:ascii="Courier New" w:eastAsia="Courier New" w:hAnsi="Courier New" w:cs="Courier New"/>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"УСТЮЖЕНСКАЯ</w:t>
      </w:r>
    </w:p>
    <w:p>
      <w:pPr>
        <w:pStyle w:val="Style16"/>
        <w:keepNext w:val="0"/>
        <w:keepLines w:val="0"/>
        <w:widowControl w:val="0"/>
        <w:shd w:val="clear" w:color="auto" w:fill="auto"/>
        <w:tabs>
          <w:tab w:leader="underscore" w:pos="6509" w:val="left"/>
        </w:tabs>
        <w:bidi w:val="0"/>
        <w:spacing w:before="0" w:after="0"/>
        <w:ind w:left="0" w:right="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22"/>
        <w:keepNext w:val="0"/>
        <w:keepLines w:val="0"/>
        <w:widowControl w:val="0"/>
        <w:shd w:val="clear" w:color="auto" w:fill="auto"/>
        <w:bidi w:val="0"/>
        <w:spacing w:before="0" w:after="0" w:line="240" w:lineRule="auto"/>
        <w:ind w:left="0" w:right="0"/>
        <w:jc w:val="both"/>
      </w:pPr>
      <w:r>
        <w:rPr>
          <w:rFonts w:ascii="Courier New" w:eastAsia="Courier New" w:hAnsi="Courier New" w:cs="Courier New"/>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tabs>
          <w:tab w:leader="underscore" w:pos="9660" w:val="left"/>
        </w:tabs>
        <w:bidi w:val="0"/>
        <w:spacing w:before="0" w:after="0"/>
        <w:ind w:left="0" w:right="0"/>
        <w:jc w:val="both"/>
      </w:pPr>
      <w:r>
        <w:rPr>
          <w:color w:val="000000"/>
          <w:spacing w:val="0"/>
          <w:w w:val="100"/>
          <w:position w:val="0"/>
          <w:u w:val="single"/>
          <w:shd w:val="clear" w:color="auto" w:fill="auto"/>
          <w:lang w:val="ru-RU" w:eastAsia="ru-RU" w:bidi="ru-RU"/>
        </w:rPr>
        <w:t>ГОРОДСКАЯ ПОЛИКЛИНИКА № 2"</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tabs>
          <w:tab w:leader="underscore" w:pos="6509" w:val="left"/>
        </w:tabs>
        <w:bidi w:val="0"/>
        <w:spacing w:before="0" w:after="0"/>
        <w:ind w:left="0" w:right="0"/>
        <w:jc w:val="left"/>
      </w:pPr>
      <w:r>
        <w:rPr>
          <w:color w:val="000000"/>
          <w:spacing w:val="0"/>
          <w:w w:val="100"/>
          <w:position w:val="0"/>
          <w:u w:val="single"/>
          <w:shd w:val="clear" w:color="auto" w:fill="auto"/>
          <w:lang w:val="ru-RU" w:eastAsia="ru-RU" w:bidi="ru-RU"/>
        </w:rPr>
        <w:t>ОБЛАСТНАЯ ОФТАЛЬМОЛОГИЧЕСКАЯ БОЛЬНИЦА"</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22"/>
        <w:keepNext w:val="0"/>
        <w:keepLines w:val="0"/>
        <w:widowControl w:val="0"/>
        <w:shd w:val="clear" w:color="auto" w:fill="auto"/>
        <w:bidi w:val="0"/>
        <w:spacing w:before="0" w:after="0" w:line="240" w:lineRule="auto"/>
        <w:ind w:left="0" w:right="0"/>
        <w:jc w:val="left"/>
      </w:pPr>
      <w:r>
        <w:rPr>
          <w:rFonts w:ascii="Courier New" w:eastAsia="Courier New" w:hAnsi="Courier New" w:cs="Courier New"/>
          <w:color w:val="000000"/>
          <w:spacing w:val="0"/>
          <w:w w:val="100"/>
          <w:position w:val="0"/>
          <w:shd w:val="clear" w:color="auto" w:fill="auto"/>
          <w:lang w:val="ru-RU" w:eastAsia="ru-RU" w:bidi="ru-RU"/>
        </w:rPr>
        <w:t>ГОРОДСКАЯ БОЛЬНИЦА № 1"</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ВЕТЕРИНАРИИ ВОЛОГОДСКОЙ ОБЛАСТИ "ВОЛОГОДСКАЯ</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МЕЖРАЙОННАЯ СТАНЦИЯ ПО БОРЬБЕ С БОЛЕЗНЯМИ ЖИВОТНЫХ"</w:t>
      </w:r>
    </w:p>
    <w:p>
      <w:pPr>
        <w:pStyle w:val="Style16"/>
        <w:keepNext w:val="0"/>
        <w:keepLines w:val="0"/>
        <w:widowControl w:val="0"/>
        <w:shd w:val="clear" w:color="auto" w:fill="auto"/>
        <w:bidi w:val="0"/>
        <w:spacing w:before="0" w:after="0"/>
        <w:ind w:left="340" w:right="0" w:firstLine="2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"БЕЛОЗЕРСКАЯ ЦЕНТРАЛЬНАЯ РАЙОННАЯ БОЛЬНИЦА"</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tabs>
          <w:tab w:leader="underscore" w:pos="6509" w:val="left"/>
        </w:tabs>
        <w:bidi w:val="0"/>
        <w:spacing w:before="0" w:after="0"/>
        <w:ind w:left="0" w:right="0"/>
        <w:jc w:val="left"/>
      </w:pPr>
      <w:r>
        <w:rPr>
          <w:color w:val="000000"/>
          <w:spacing w:val="0"/>
          <w:w w:val="100"/>
          <w:position w:val="0"/>
          <w:u w:val="single"/>
          <w:shd w:val="clear" w:color="auto" w:fill="auto"/>
          <w:lang w:val="ru-RU" w:eastAsia="ru-RU" w:bidi="ru-RU"/>
        </w:rPr>
        <w:t>ОБЛАСТНАЯ ПСИХИАТРИЧЕСКАЯ БОЛЬНИЦА"</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"КИЧМЕНГСКО-</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ГОРОДЕЦКАЯ ЦЕНТРАЛЬНАЯ РАЙОННАЯ БОЛЬНИЦА" ИМЕНИ В.И. КОРЖАВИНА</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"КАДУЙСКАЯ</w:t>
      </w:r>
    </w:p>
    <w:p>
      <w:pPr>
        <w:pStyle w:val="Style16"/>
        <w:keepNext w:val="0"/>
        <w:keepLines w:val="0"/>
        <w:widowControl w:val="0"/>
        <w:shd w:val="clear" w:color="auto" w:fill="auto"/>
        <w:tabs>
          <w:tab w:leader="underscore" w:pos="9660" w:val="left"/>
        </w:tabs>
        <w:bidi w:val="0"/>
        <w:spacing w:before="0" w:after="0"/>
        <w:ind w:left="0" w:right="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ОБЛАСТНАЯ ДЕТСКАЯ КЛИНИЧЕСКАЯ БОЛЬНИЦА"</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"НИКОЛЬСКАЯ</w:t>
      </w:r>
    </w:p>
    <w:p>
      <w:pPr>
        <w:pStyle w:val="Style22"/>
        <w:keepNext w:val="0"/>
        <w:keepLines w:val="0"/>
        <w:widowControl w:val="0"/>
        <w:shd w:val="clear" w:color="auto" w:fill="auto"/>
        <w:tabs>
          <w:tab w:leader="underscore" w:pos="6509" w:val="left"/>
        </w:tabs>
        <w:bidi w:val="0"/>
        <w:spacing w:before="0" w:after="0" w:line="240" w:lineRule="auto"/>
        <w:ind w:left="0" w:right="0"/>
        <w:jc w:val="left"/>
      </w:pPr>
      <w:r>
        <w:rPr>
          <w:rFonts w:ascii="Courier New" w:eastAsia="Courier New" w:hAnsi="Courier New" w:cs="Courier New"/>
          <w:color w:val="000000"/>
          <w:spacing w:val="0"/>
          <w:w w:val="100"/>
          <w:position w:val="0"/>
          <w:u w:val="single"/>
          <w:shd w:val="clear" w:color="auto" w:fill="auto"/>
          <w:lang w:val="ru-RU" w:eastAsia="ru-RU" w:bidi="ru-RU"/>
        </w:rPr>
        <w:t>ЦЕНТРАЛЬНАЯ РАЙОННАЯ БОЛЬНИЦА"</w:t>
      </w:r>
      <w:r>
        <w:rPr>
          <w:rFonts w:ascii="Courier New" w:eastAsia="Courier New" w:hAnsi="Courier New" w:cs="Courier New"/>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16"/>
        <w:keepNext w:val="0"/>
        <w:keepLines w:val="0"/>
        <w:widowControl w:val="0"/>
        <w:shd w:val="clear" w:color="auto" w:fill="auto"/>
        <w:tabs>
          <w:tab w:leader="underscore" w:pos="6509" w:val="left"/>
        </w:tabs>
        <w:bidi w:val="0"/>
        <w:spacing w:before="0" w:after="0"/>
        <w:ind w:left="0" w:right="0"/>
        <w:jc w:val="left"/>
      </w:pPr>
      <w:r>
        <w:rPr>
          <w:color w:val="000000"/>
          <w:spacing w:val="0"/>
          <w:w w:val="100"/>
          <w:position w:val="0"/>
          <w:u w:val="single"/>
          <w:shd w:val="clear" w:color="auto" w:fill="auto"/>
          <w:lang w:val="ru-RU" w:eastAsia="ru-RU" w:bidi="ru-RU"/>
        </w:rPr>
        <w:t>ДЕТСКАЯ ГОРОДСКАЯ ПОЛИКЛИНИКА № 1"</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ЦЕНТРАЛЬНАЯ РАЙОННАЯ БОЛЬНИЦА"</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tabs>
          <w:tab w:leader="underscore" w:pos="9660" w:val="left"/>
        </w:tabs>
        <w:bidi w:val="0"/>
        <w:spacing w:before="0" w:after="0"/>
        <w:ind w:left="0" w:right="0"/>
        <w:jc w:val="left"/>
      </w:pPr>
      <w:r>
        <w:rPr>
          <w:color w:val="000000"/>
          <w:spacing w:val="0"/>
          <w:w w:val="100"/>
          <w:position w:val="0"/>
          <w:u w:val="single"/>
          <w:shd w:val="clear" w:color="auto" w:fill="auto"/>
          <w:lang w:val="ru-RU" w:eastAsia="ru-RU" w:bidi="ru-RU"/>
        </w:rPr>
        <w:t>ОБЛАСТНАЯ КЛИНИЧЕСКАЯ БОЛЬНИЦА"</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340" w:right="0" w:firstLine="2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ОБЛАСТНАЯ ИНФЕКЦИОННАЯ БОЛЬНИЦА"</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ОБЛАСТНОЙ КОЖНО-ВЕНЕРОЛОГИЧЕСКИЙ ДИСПАНСЕР № 2"</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"НЮКСЕНСКАЯ</w:t>
      </w:r>
    </w:p>
    <w:p>
      <w:pPr>
        <w:pStyle w:val="Style22"/>
        <w:keepNext w:val="0"/>
        <w:keepLines w:val="0"/>
        <w:widowControl w:val="0"/>
        <w:shd w:val="clear" w:color="auto" w:fill="auto"/>
        <w:tabs>
          <w:tab w:leader="underscore" w:pos="6509" w:val="left"/>
        </w:tabs>
        <w:bidi w:val="0"/>
        <w:spacing w:before="0" w:after="0" w:line="240" w:lineRule="auto"/>
        <w:ind w:left="0" w:right="0"/>
        <w:jc w:val="left"/>
      </w:pPr>
      <w:r>
        <w:rPr>
          <w:rFonts w:ascii="Courier New" w:eastAsia="Courier New" w:hAnsi="Courier New" w:cs="Courier New"/>
          <w:color w:val="000000"/>
          <w:spacing w:val="0"/>
          <w:w w:val="100"/>
          <w:position w:val="0"/>
          <w:u w:val="single"/>
          <w:shd w:val="clear" w:color="auto" w:fill="auto"/>
          <w:lang w:val="ru-RU" w:eastAsia="ru-RU" w:bidi="ru-RU"/>
        </w:rPr>
        <w:t>ЦЕНТРАЛЬНАЯ РАЙОННАЯ БОЛЬНИЦА"</w:t>
      </w:r>
      <w:r>
        <w:rPr>
          <w:rFonts w:ascii="Courier New" w:eastAsia="Courier New" w:hAnsi="Courier New" w:cs="Courier New"/>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tabs>
          <w:tab w:leader="underscore" w:pos="6509" w:val="left"/>
        </w:tabs>
        <w:bidi w:val="0"/>
        <w:spacing w:before="0" w:after="0"/>
        <w:ind w:left="0" w:right="0"/>
        <w:jc w:val="left"/>
      </w:pPr>
      <w:r>
        <w:rPr>
          <w:color w:val="000000"/>
          <w:spacing w:val="0"/>
          <w:w w:val="100"/>
          <w:position w:val="0"/>
          <w:u w:val="single"/>
          <w:shd w:val="clear" w:color="auto" w:fill="auto"/>
          <w:lang w:val="ru-RU" w:eastAsia="ru-RU" w:bidi="ru-RU"/>
        </w:rPr>
        <w:t>ГОРОДСКАЯ СТОМАТОЛОГИЧЕСКАЯ ПОЛИКЛИНИКА"</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"МЕЖДУРЕЧЕНСКАЯ</w:t>
      </w:r>
    </w:p>
    <w:p>
      <w:pPr>
        <w:pStyle w:val="Style16"/>
        <w:keepNext w:val="0"/>
        <w:keepLines w:val="0"/>
        <w:widowControl w:val="0"/>
        <w:shd w:val="clear" w:color="auto" w:fill="auto"/>
        <w:tabs>
          <w:tab w:leader="underscore" w:pos="6509" w:val="left"/>
        </w:tabs>
        <w:bidi w:val="0"/>
        <w:spacing w:before="0" w:after="0"/>
        <w:ind w:left="0" w:right="0"/>
        <w:jc w:val="left"/>
      </w:pPr>
      <w:r>
        <w:rPr>
          <w:color w:val="000000"/>
          <w:spacing w:val="0"/>
          <w:w w:val="100"/>
          <w:position w:val="0"/>
          <w:u w:val="single"/>
          <w:shd w:val="clear" w:color="auto" w:fill="auto"/>
          <w:lang w:val="ru-RU" w:eastAsia="ru-RU" w:bidi="ru-RU"/>
        </w:rPr>
        <w:t>ЦЕНТРАЛЬНАЯ РАЙОННАЯ БОЛЬНИЦА"</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340" w:right="0" w:firstLine="2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 ГОРОДСКАЯ БОЛЬНИЦА"</w:t>
      </w:r>
    </w:p>
    <w:p>
      <w:pPr>
        <w:pStyle w:val="Style16"/>
        <w:keepNext w:val="0"/>
        <w:keepLines w:val="0"/>
        <w:widowControl w:val="0"/>
        <w:shd w:val="clear" w:color="auto" w:fill="auto"/>
        <w:bidi w:val="0"/>
        <w:spacing w:before="0" w:after="0"/>
        <w:ind w:left="340" w:right="0" w:firstLine="2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16"/>
        <w:keepNext w:val="0"/>
        <w:keepLines w:val="0"/>
        <w:widowControl w:val="0"/>
        <w:shd w:val="clear" w:color="auto" w:fill="auto"/>
        <w:tabs>
          <w:tab w:leader="underscore" w:pos="6509" w:val="left"/>
        </w:tabs>
        <w:bidi w:val="0"/>
        <w:spacing w:before="0" w:after="0"/>
        <w:ind w:left="0" w:right="0"/>
        <w:jc w:val="both"/>
      </w:pPr>
      <w:r>
        <w:rPr>
          <w:color w:val="000000"/>
          <w:spacing w:val="0"/>
          <w:w w:val="100"/>
          <w:position w:val="0"/>
          <w:u w:val="single"/>
          <w:shd w:val="clear" w:color="auto" w:fill="auto"/>
          <w:lang w:val="ru-RU" w:eastAsia="ru-RU" w:bidi="ru-RU"/>
        </w:rPr>
        <w:t>СТОМАТОЛОГИЧЕСКАЯ ПОЛИКЛИНИКА № 1"</w:t>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16"/>
        <w:keepNext w:val="0"/>
        <w:keepLines w:val="0"/>
        <w:widowControl w:val="0"/>
        <w:shd w:val="clear" w:color="auto" w:fill="auto"/>
        <w:tabs>
          <w:tab w:pos="6509" w:val="left"/>
          <w:tab w:leader="underscore" w:pos="9660" w:val="left"/>
        </w:tabs>
        <w:bidi w:val="0"/>
        <w:spacing w:before="0" w:after="0"/>
        <w:ind w:left="0" w:right="0"/>
        <w:jc w:val="left"/>
      </w:pPr>
      <w:r>
        <w:rPr>
          <w:color w:val="000000"/>
          <w:spacing w:val="0"/>
          <w:w w:val="100"/>
          <w:position w:val="0"/>
          <w:u w:val="single"/>
          <w:shd w:val="clear" w:color="auto" w:fill="auto"/>
          <w:lang w:val="ru-RU" w:eastAsia="ru-RU" w:bidi="ru-RU"/>
        </w:rPr>
        <w:t>ОБЛАСТНОЙ ПРОТИВОТУБЕРКУЛЕЗНЫЙ ДИСПАНСЕР № 2"</w:t>
      </w:r>
      <w:r>
        <w:rPr>
          <w:color w:val="000000"/>
          <w:spacing w:val="0"/>
          <w:w w:val="100"/>
          <w:position w:val="0"/>
          <w:shd w:val="clear" w:color="auto" w:fill="auto"/>
          <w:lang w:val="ru-RU" w:eastAsia="ru-RU" w:bidi="ru-RU"/>
        </w:rPr>
        <w:tab/>
        <w:tab/>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ОБЛАСТНОЙ ПРОТИВОТУБЕРКУЛЕЗНЫЙ ДИСПАНСЕР"</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ОБЛАСТНОЙ НАРКОЛОГИЧЕСКИЙ ДИСПАНСЕР № 1"</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22"/>
        <w:keepNext w:val="0"/>
        <w:keepLines w:val="0"/>
        <w:widowControl w:val="0"/>
        <w:shd w:val="clear" w:color="auto" w:fill="auto"/>
        <w:tabs>
          <w:tab w:leader="underscore" w:pos="9660" w:val="left"/>
        </w:tabs>
        <w:bidi w:val="0"/>
        <w:spacing w:before="0" w:after="0" w:line="240" w:lineRule="auto"/>
        <w:ind w:left="0" w:right="0"/>
        <w:jc w:val="left"/>
      </w:pPr>
      <w:r>
        <w:rPr>
          <w:rFonts w:ascii="Courier New" w:eastAsia="Courier New" w:hAnsi="Courier New" w:cs="Courier New"/>
          <w:color w:val="000000"/>
          <w:spacing w:val="0"/>
          <w:w w:val="100"/>
          <w:position w:val="0"/>
          <w:u w:val="single"/>
          <w:shd w:val="clear" w:color="auto" w:fill="auto"/>
          <w:lang w:val="ru-RU" w:eastAsia="ru-RU" w:bidi="ru-RU"/>
        </w:rPr>
        <w:t>ГОРОДСКОЙ РОДИЛЬНЫЙ ДОМ"</w:t>
      </w:r>
      <w:r>
        <w:rPr>
          <w:rFonts w:ascii="Courier New" w:eastAsia="Courier New" w:hAnsi="Courier New" w:cs="Courier New"/>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340" w:right="0" w:firstLine="20"/>
        <w:jc w:val="left"/>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 ГОРОДСКАЯ ПОЛИКЛИНИКА № 4"</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ОБЛАСТНАЯ КЛИНИЧЕСКАЯ БОЛЬНИЦА № 2"</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"СТАНЦИЯ</w:t>
      </w:r>
    </w:p>
    <w:p>
      <w:pPr>
        <w:pStyle w:val="Style16"/>
        <w:keepNext w:val="0"/>
        <w:keepLines w:val="0"/>
        <w:widowControl w:val="0"/>
        <w:shd w:val="clear" w:color="auto" w:fill="auto"/>
        <w:tabs>
          <w:tab w:leader="underscore" w:pos="6509" w:val="left"/>
        </w:tabs>
        <w:bidi w:val="0"/>
        <w:spacing w:before="0" w:after="0"/>
        <w:ind w:left="0" w:right="0"/>
        <w:jc w:val="left"/>
      </w:pPr>
      <w:r>
        <w:rPr>
          <w:color w:val="000000"/>
          <w:spacing w:val="0"/>
          <w:w w:val="100"/>
          <w:position w:val="0"/>
          <w:u w:val="single"/>
          <w:shd w:val="clear" w:color="auto" w:fill="auto"/>
          <w:lang w:val="ru-RU" w:eastAsia="ru-RU" w:bidi="ru-RU"/>
        </w:rPr>
        <w:t>ПЕРЕЛИВАНИЯ КРОВИ № 2"</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340" w:right="0" w:firstLine="2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"ЧЕРЕПОВЕЦКИЙ ГОРОДСКОЙ РОДИЛЬНЫЙ ДОМ"</w:t>
      </w:r>
    </w:p>
    <w:p>
      <w:pPr>
        <w:pStyle w:val="Style16"/>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tabs>
          <w:tab w:leader="underscore" w:pos="9660" w:val="left"/>
        </w:tabs>
        <w:bidi w:val="0"/>
        <w:spacing w:before="0" w:after="0"/>
        <w:ind w:left="0" w:right="0"/>
        <w:jc w:val="left"/>
      </w:pPr>
      <w:r>
        <w:rPr>
          <w:color w:val="000000"/>
          <w:spacing w:val="0"/>
          <w:w w:val="100"/>
          <w:position w:val="0"/>
          <w:u w:val="single"/>
          <w:shd w:val="clear" w:color="auto" w:fill="auto"/>
          <w:lang w:val="ru-RU" w:eastAsia="ru-RU" w:bidi="ru-RU"/>
        </w:rPr>
        <w:t>СТАНЦИЯ СКОРОЙ МЕДИЦИНСКОЙ ПОМОЩИ" ИМЕНИ Н.Л. ТУРУПАНОВА</w:t>
      </w:r>
      <w:r>
        <w:rPr>
          <w:color w:val="000000"/>
          <w:spacing w:val="0"/>
          <w:w w:val="100"/>
          <w:position w:val="0"/>
          <w:shd w:val="clear" w:color="auto" w:fill="auto"/>
          <w:lang w:val="ru-RU" w:eastAsia="ru-RU" w:bidi="ru-RU"/>
        </w:rPr>
        <w:tab/>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16"/>
        <w:keepNext w:val="0"/>
        <w:keepLines w:val="0"/>
        <w:widowControl w:val="0"/>
        <w:shd w:val="clear" w:color="auto" w:fill="auto"/>
        <w:bidi w:val="0"/>
        <w:spacing w:before="0" w:after="0"/>
        <w:ind w:left="0" w:right="0"/>
        <w:jc w:val="left"/>
      </w:pPr>
      <w:r>
        <w:rPr>
          <w:color w:val="000000"/>
          <w:spacing w:val="0"/>
          <w:w w:val="100"/>
          <w:position w:val="0"/>
          <w:shd w:val="clear" w:color="auto" w:fill="auto"/>
          <w:lang w:val="ru-RU" w:eastAsia="ru-RU" w:bidi="ru-RU"/>
        </w:rPr>
        <w:t xml:space="preserve">СТОМАТОЛОГИЧЕСКАЯ ПОЛИКЛИНИКА № 2" </w:t>
      </w:r>
    </w:p>
    <w:p>
      <w:pPr>
        <w:pStyle w:val="Style22"/>
        <w:keepNext w:val="0"/>
        <w:keepLines w:val="0"/>
        <w:widowControl w:val="0"/>
        <w:shd w:val="clear" w:color="auto" w:fill="auto"/>
        <w:bidi w:val="0"/>
        <w:spacing w:before="0" w:after="0" w:line="266" w:lineRule="auto"/>
        <w:ind w:left="0" w:right="0" w:firstLine="0"/>
        <w:jc w:val="both"/>
      </w:pPr>
      <w:r>
        <w:rPr>
          <w:rFonts w:ascii="Courier New" w:eastAsia="Courier New" w:hAnsi="Courier New" w:cs="Courier New"/>
          <w:color w:val="000000"/>
          <w:spacing w:val="0"/>
          <w:w w:val="100"/>
          <w:position w:val="0"/>
          <w:shd w:val="clear" w:color="auto" w:fill="auto"/>
          <w:lang w:val="ru-RU" w:eastAsia="ru-RU" w:bidi="ru-RU"/>
        </w:rPr>
        <w:t>БЮДЖЕТНОЕ УЧРЕЖДЕНИЕ ЗДРАВООХРАНЕНИЯ ВОЛОГОДСКОЙ ОБЛАСТИ "ЧЕРЕПОВЕЦКАЯ ГОРОДСКАЯ ПОЛИКЛИНИКА № 1"</w:t>
      </w:r>
    </w:p>
    <w:p>
      <w:pPr>
        <w:pStyle w:val="Style16"/>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"ЧЕРЕПОВЕЦКАЯ</w:t>
      </w:r>
    </w:p>
    <w:p>
      <w:pPr>
        <w:pStyle w:val="Style16"/>
        <w:keepNext w:val="0"/>
        <w:keepLines w:val="0"/>
        <w:widowControl w:val="0"/>
        <w:shd w:val="clear" w:color="auto" w:fill="auto"/>
        <w:tabs>
          <w:tab w:leader="underscore" w:pos="6232" w:val="left"/>
          <w:tab w:leader="underscore" w:pos="9005" w:val="left"/>
        </w:tabs>
        <w:bidi w:val="0"/>
        <w:spacing w:before="0" w:after="0" w:line="240" w:lineRule="auto"/>
        <w:ind w:left="0" w:right="0" w:firstLine="0"/>
        <w:jc w:val="both"/>
      </w:pPr>
      <w:r>
        <w:rPr>
          <w:color w:val="000000"/>
          <w:spacing w:val="0"/>
          <w:w w:val="100"/>
          <w:position w:val="0"/>
          <w:u w:val="single"/>
          <w:shd w:val="clear" w:color="auto" w:fill="auto"/>
          <w:lang w:val="ru-RU" w:eastAsia="ru-RU" w:bidi="ru-RU"/>
        </w:rPr>
        <w:t>ДЕТСКАЯ ГОРОДСКАЯ ПОЛИКЛИНИКА № 3"</w:t>
      </w:r>
      <w:r>
        <w:rPr>
          <w:color w:val="000000"/>
          <w:spacing w:val="0"/>
          <w:w w:val="100"/>
          <w:position w:val="0"/>
          <w:shd w:val="clear" w:color="auto" w:fill="auto"/>
          <w:lang w:val="ru-RU" w:eastAsia="ru-RU" w:bidi="ru-RU"/>
        </w:rPr>
        <w:tab/>
        <w:tab/>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"ВОЛОГОДСКАЯ</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ГОРОДСКАЯ ПОЛИКЛИНИКА № 5"</w:t>
      </w:r>
    </w:p>
    <w:p>
      <w:pPr>
        <w:pStyle w:val="Style16"/>
        <w:keepNext w:val="0"/>
        <w:keepLines w:val="0"/>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ru-RU" w:eastAsia="ru-RU" w:bidi="ru-RU"/>
        </w:rPr>
        <w:t>БЮДЖЕТНОЕ УЧРЕЖДЕНИЕ ЗДРАВООХРАНЕНИЯ ВОЛОГОДСКОЙ ОБЛАСТИ "ВОЛОГОДСКИЙ</w:t>
      </w:r>
    </w:p>
    <w:p>
      <w:pPr>
        <w:pStyle w:val="Style16"/>
        <w:keepNext w:val="0"/>
        <w:keepLines w:val="0"/>
        <w:widowControl w:val="0"/>
        <w:shd w:val="clear" w:color="auto" w:fill="auto"/>
        <w:bidi w:val="0"/>
        <w:spacing w:before="0" w:after="280" w:line="276" w:lineRule="auto"/>
        <w:ind w:left="0" w:right="0" w:firstLine="0"/>
        <w:jc w:val="both"/>
      </w:pPr>
      <w:r>
        <w:rPr>
          <w:color w:val="000000"/>
          <w:spacing w:val="0"/>
          <w:w w:val="100"/>
          <w:position w:val="0"/>
          <w:shd w:val="clear" w:color="auto" w:fill="auto"/>
          <w:lang w:val="ru-RU" w:eastAsia="ru-RU" w:bidi="ru-RU"/>
        </w:rPr>
        <w:t>ОБЛАСТНОЙ ПСИХОНЕВРОЛОГИЧЕСКИЙ ДИСПАНСЕР № 2"</w:t>
      </w:r>
    </w:p>
    <w:p>
      <w:pPr>
        <w:pStyle w:val="Style12"/>
        <w:keepNext/>
        <w:keepLines/>
        <w:widowControl w:val="0"/>
        <w:shd w:val="clear" w:color="auto" w:fill="auto"/>
        <w:bidi w:val="0"/>
        <w:spacing w:before="0" w:after="28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РЕШЕНИЕ № 035/06/48-782/2024</w:t>
      </w:r>
      <w:bookmarkEnd w:id="14"/>
    </w:p>
    <w:p>
      <w:pPr>
        <w:pStyle w:val="Style2"/>
        <w:keepNext w:val="0"/>
        <w:keepLines w:val="0"/>
        <w:widowControl w:val="0"/>
        <w:shd w:val="clear" w:color="auto" w:fill="auto"/>
        <w:tabs>
          <w:tab w:pos="9005" w:val="left"/>
        </w:tabs>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«04» октября 2024 г.</w:t>
        <w:tab/>
        <w:t>г. Вологда</w:t>
      </w:r>
    </w:p>
    <w:p>
      <w:pPr>
        <w:pStyle w:val="Style2"/>
        <w:keepNext w:val="0"/>
        <w:keepLines w:val="0"/>
        <w:widowControl w:val="0"/>
        <w:shd w:val="clear" w:color="auto" w:fill="auto"/>
        <w:bidi w:val="0"/>
        <w:spacing w:before="0" w:after="0" w:line="230" w:lineRule="auto"/>
        <w:ind w:left="0" w:right="0" w:firstLine="72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Управления) в составе:</w:t>
      </w:r>
    </w:p>
    <w:p>
      <w:pPr>
        <w:pStyle w:val="Style2"/>
        <w:keepNext w:val="0"/>
        <w:keepLines w:val="0"/>
        <w:widowControl w:val="0"/>
        <w:shd w:val="clear" w:color="auto" w:fill="auto"/>
        <w:bidi w:val="0"/>
        <w:spacing w:before="0" w:after="0" w:line="230" w:lineRule="auto"/>
        <w:ind w:left="0" w:right="0" w:firstLine="720"/>
        <w:jc w:val="both"/>
      </w:pPr>
      <w:r>
        <w:rPr>
          <w:color w:val="000000"/>
          <w:spacing w:val="0"/>
          <w:w w:val="100"/>
          <w:position w:val="0"/>
          <w:sz w:val="24"/>
          <w:szCs w:val="24"/>
          <w:shd w:val="clear" w:color="auto" w:fill="auto"/>
          <w:lang w:val="ru-RU" w:eastAsia="ru-RU" w:bidi="ru-RU"/>
        </w:rPr>
        <w:t>Ростиславова А. А. - председатель комиссии Управления, временно исполняющий обязанности руководителя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30" w:lineRule="auto"/>
        <w:ind w:left="0" w:right="0" w:firstLine="720"/>
        <w:jc w:val="both"/>
      </w:pPr>
      <w:r>
        <w:rPr>
          <w:color w:val="000000"/>
          <w:spacing w:val="0"/>
          <w:w w:val="100"/>
          <w:position w:val="0"/>
          <w:sz w:val="24"/>
          <w:szCs w:val="24"/>
          <w:shd w:val="clear" w:color="auto" w:fill="auto"/>
          <w:lang w:val="ru-RU" w:eastAsia="ru-RU" w:bidi="ru-RU"/>
        </w:rPr>
        <w:t>Смышляева И.А. - член комиссии Управления, начальник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Шпякина М.А. - член комиссии Управления, заместитель начальника отдела контроля органов власти и закупок Управления Федеральной антимонопольной службы по Вологодской области,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рассмотрев с использованием видеоконференцсвязи жалобу ООО «Гарант-М» (далее - Заявитель) на действия комиссии по осуществлению закупки, совершенные при рассмотрении заявок на участие в закупке, предмет закупки - поставка медицинских изделий: перчатки смотровые/процедурные нитриловые, неопудренные, нестерильные, извещение № 0130200002424000193 (далее - электронный аукцион, закупка), Заказчики - согласно списку, Уполномоченный орган - Комитет по регулированию контрактной системы Вологодской области, а также осуществив проведение внеплановой проверки,</w:t>
      </w:r>
    </w:p>
    <w:p>
      <w:pPr>
        <w:pStyle w:val="Style2"/>
        <w:keepNext w:val="0"/>
        <w:keepLines w:val="0"/>
        <w:widowControl w:val="0"/>
        <w:shd w:val="clear" w:color="auto" w:fill="auto"/>
        <w:bidi w:val="0"/>
        <w:spacing w:before="0" w:after="180" w:line="240" w:lineRule="auto"/>
        <w:ind w:left="0" w:right="0" w:firstLine="780"/>
        <w:jc w:val="both"/>
      </w:pPr>
      <w:r>
        <w:rPr>
          <w:color w:val="000000"/>
          <w:spacing w:val="0"/>
          <w:w w:val="100"/>
          <w:position w:val="0"/>
          <w:sz w:val="24"/>
          <w:szCs w:val="24"/>
          <w:shd w:val="clear" w:color="auto" w:fill="auto"/>
          <w:lang w:val="ru-RU" w:eastAsia="ru-RU" w:bidi="ru-RU"/>
        </w:rPr>
        <w:t>при участии представителей Заявителя, представителя Уполномоченного органа,</w:t>
      </w:r>
    </w:p>
    <w:p>
      <w:pPr>
        <w:pStyle w:val="Style12"/>
        <w:keepNext/>
        <w:keepLines/>
        <w:widowControl w:val="0"/>
        <w:shd w:val="clear" w:color="auto" w:fill="auto"/>
        <w:bidi w:val="0"/>
        <w:spacing w:before="0" w:after="18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УСТАНОВИЛА:</w:t>
      </w:r>
      <w:bookmarkEnd w:id="16"/>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27.09.2024 в Управление Федеральной антимонопольной службы по Вологодской области (далее - Управление) посредством единой информационной системы в сфере закупок (далее - ЕИС) поступила жалоба Заявителя на действия комиссии по осуществлению закупки, совершенные при рассмотрении заявок на участие в закупке,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Заявителя подана в надлежащий срок, а также соответствует требованиям, предусмотренным ст. 105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комиссия по осуществлению закупки повторно неправомерно отклонила его заявку, используя формальную причину для отклонения и не имея достоверных данных о несоответствии указанных в заявке сведений и представленным в составе заявки документам требованиям Описания объекта закупки, что является фактом неисполнения выданного Управлением на основании принятого решения № 035/06/48-719/2024 от 09.09.2024 предписания № 035/06/48-719/2024 от 09.09.2024.</w:t>
      </w:r>
    </w:p>
    <w:p>
      <w:pPr>
        <w:pStyle w:val="Style2"/>
        <w:keepNext w:val="0"/>
        <w:keepLines w:val="0"/>
        <w:widowControl w:val="0"/>
        <w:shd w:val="clear" w:color="auto" w:fill="auto"/>
        <w:bidi w:val="0"/>
        <w:spacing w:before="0" w:after="0" w:line="228" w:lineRule="auto"/>
        <w:ind w:left="0" w:right="0" w:firstLine="720"/>
        <w:jc w:val="both"/>
      </w:pPr>
      <w:r>
        <w:rPr>
          <w:color w:val="000000"/>
          <w:spacing w:val="0"/>
          <w:w w:val="100"/>
          <w:position w:val="0"/>
          <w:sz w:val="24"/>
          <w:szCs w:val="24"/>
          <w:shd w:val="clear" w:color="auto" w:fill="auto"/>
          <w:lang w:val="ru-RU" w:eastAsia="ru-RU" w:bidi="ru-RU"/>
        </w:rPr>
        <w:t>Субъекты контроля представили возражения на жалобу (далее - Возражения), согласно которым, жалоба является необоснованной.</w:t>
      </w:r>
    </w:p>
    <w:p>
      <w:pPr>
        <w:pStyle w:val="Style2"/>
        <w:keepNext w:val="0"/>
        <w:keepLines w:val="0"/>
        <w:widowControl w:val="0"/>
        <w:shd w:val="clear" w:color="auto" w:fill="auto"/>
        <w:bidi w:val="0"/>
        <w:spacing w:before="0" w:after="0" w:line="233" w:lineRule="auto"/>
        <w:ind w:left="0" w:right="0" w:firstLine="720"/>
        <w:jc w:val="both"/>
      </w:pPr>
      <w:r>
        <w:rPr>
          <w:color w:val="000000"/>
          <w:spacing w:val="0"/>
          <w:w w:val="100"/>
          <w:position w:val="0"/>
          <w:sz w:val="24"/>
          <w:szCs w:val="24"/>
          <w:shd w:val="clear" w:color="auto" w:fill="auto"/>
          <w:lang w:val="ru-RU" w:eastAsia="ru-RU" w:bidi="ru-RU"/>
        </w:rPr>
        <w:t>В соответствии с уведомлением о принятии жалобы к рассмотрению от 01.10.2024 рассмотрении жалобы назначено на 03.10.2024. Уведомление в соответствии с требованиями ч. 8 ст. 106 Закона о контрактной системе размещено в ЕИС. В рассмотрении жалобы объявлен перерыв на 04.10.2024.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Управления, рассмотрев представленные материалы в их совокупности, заслушав представителей Заявителя, Субъектов контроля пришла к следующему выводу.</w:t>
      </w:r>
    </w:p>
    <w:p>
      <w:pPr>
        <w:pStyle w:val="Style2"/>
        <w:keepNext w:val="0"/>
        <w:keepLines w:val="0"/>
        <w:widowControl w:val="0"/>
        <w:shd w:val="clear" w:color="auto" w:fill="auto"/>
        <w:bidi w:val="0"/>
        <w:spacing w:before="0" w:after="0" w:line="228" w:lineRule="auto"/>
        <w:ind w:left="0" w:right="0" w:firstLine="700"/>
        <w:jc w:val="both"/>
      </w:pPr>
      <w:r>
        <w:rPr>
          <w:color w:val="000000"/>
          <w:spacing w:val="0"/>
          <w:w w:val="100"/>
          <w:position w:val="0"/>
          <w:sz w:val="24"/>
          <w:szCs w:val="24"/>
          <w:shd w:val="clear" w:color="auto" w:fill="auto"/>
          <w:lang w:val="ru-RU" w:eastAsia="ru-RU" w:bidi="ru-RU"/>
        </w:rPr>
        <w:t>05.08.2024 в ЕИС размещено извещение № 0130200002424000193 о проведении электронного аукциона от 05.08.2024.</w:t>
      </w:r>
    </w:p>
    <w:p>
      <w:pPr>
        <w:pStyle w:val="Style2"/>
        <w:keepNext w:val="0"/>
        <w:keepLines w:val="0"/>
        <w:widowControl w:val="0"/>
        <w:shd w:val="clear" w:color="auto" w:fill="auto"/>
        <w:bidi w:val="0"/>
        <w:spacing w:before="0" w:after="0" w:line="228" w:lineRule="auto"/>
        <w:ind w:left="0" w:right="0" w:firstLine="700"/>
        <w:jc w:val="both"/>
      </w:pPr>
      <w:r>
        <w:rPr>
          <w:color w:val="000000"/>
          <w:spacing w:val="0"/>
          <w:w w:val="100"/>
          <w:position w:val="0"/>
          <w:sz w:val="24"/>
          <w:szCs w:val="24"/>
          <w:shd w:val="clear" w:color="auto" w:fill="auto"/>
          <w:lang w:val="ru-RU" w:eastAsia="ru-RU" w:bidi="ru-RU"/>
        </w:rPr>
        <w:t>Начальная (максимальная) цена контракта: 52 989 879,00 руб.</w:t>
      </w:r>
    </w:p>
    <w:p>
      <w:pPr>
        <w:pStyle w:val="Style2"/>
        <w:keepNext w:val="0"/>
        <w:keepLines w:val="0"/>
        <w:widowControl w:val="0"/>
        <w:shd w:val="clear" w:color="auto" w:fill="auto"/>
        <w:bidi w:val="0"/>
        <w:spacing w:before="0" w:after="0" w:line="228" w:lineRule="auto"/>
        <w:ind w:left="0" w:right="0" w:firstLine="700"/>
        <w:jc w:val="both"/>
      </w:pPr>
      <w:r>
        <w:rPr>
          <w:color w:val="000000"/>
          <w:spacing w:val="0"/>
          <w:w w:val="100"/>
          <w:position w:val="0"/>
          <w:sz w:val="24"/>
          <w:szCs w:val="24"/>
          <w:shd w:val="clear" w:color="auto" w:fill="auto"/>
          <w:lang w:val="ru-RU" w:eastAsia="ru-RU" w:bidi="ru-RU"/>
        </w:rPr>
        <w:t>Дата и время окончания срока подачи заявок: 21.08.2024.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22.08.2024.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Дата подведения итогов определения поставщика (подрядчика, исполнителя): 26.08.2024.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Описанием объкта закупки установлены характеристики (показатели), позволяющие</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u w:val="single"/>
          <w:shd w:val="clear" w:color="auto" w:fill="auto"/>
          <w:lang w:val="ru-RU" w:eastAsia="ru-RU" w:bidi="ru-RU"/>
        </w:rPr>
        <w:t>определить соответствие закупаемых товаров установленным заказчиком требованиям:</w:t>
      </w:r>
    </w:p>
    <w:tbl>
      <w:tblPr>
        <w:tblOverlap w:val="never"/>
        <w:jc w:val="center"/>
        <w:tblLayout w:type="fixed"/>
      </w:tblPr>
      <w:tblGrid>
        <w:gridCol w:w="576"/>
        <w:gridCol w:w="1267"/>
        <w:gridCol w:w="151"/>
        <w:gridCol w:w="986"/>
        <w:gridCol w:w="1696"/>
        <w:gridCol w:w="148"/>
        <w:gridCol w:w="558"/>
        <w:gridCol w:w="148"/>
        <w:gridCol w:w="1976"/>
        <w:gridCol w:w="2254"/>
        <w:gridCol w:w="580"/>
      </w:tblGrid>
      <w:tr>
        <w:trPr>
          <w:trHeight w:val="2754" w:hRule="exact"/>
        </w:trPr>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Наименова ние товара, работы, услуги Код позиции КТРУ</w:t>
            </w:r>
          </w:p>
        </w:tc>
        <w:tc>
          <w:tcPr>
            <w:gridSpan w:val="2"/>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Наимено ванне характер пстикн (показате ля)</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33"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Значение характеристики (показателя)</w:t>
            </w:r>
          </w:p>
        </w:tc>
        <w:tc>
          <w:tcPr>
            <w:gridSpan w:val="2"/>
            <w:tcBorders>
              <w:top w:val="single" w:sz="4"/>
              <w:lef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Един ица изме рени я хара ктер исти ки (пок азате ля)</w:t>
            </w: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Инструкция по заполнению характеристик (значений показателей) в заявке</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500"/>
              <w:jc w:val="left"/>
              <w:rPr>
                <w:sz w:val="20"/>
                <w:szCs w:val="20"/>
              </w:rPr>
            </w:pPr>
            <w:r>
              <w:rPr>
                <w:b/>
                <w:bCs/>
                <w:color w:val="000000"/>
                <w:spacing w:val="0"/>
                <w:w w:val="100"/>
                <w:position w:val="0"/>
                <w:sz w:val="20"/>
                <w:szCs w:val="20"/>
                <w:shd w:val="clear" w:color="auto" w:fill="auto"/>
                <w:lang w:val="ru-RU" w:eastAsia="ru-RU" w:bidi="ru-RU"/>
              </w:rPr>
              <w:t>Обоснование</w:t>
            </w:r>
          </w:p>
        </w:tc>
        <w:tc>
          <w:tcPr>
            <w:tcBorders>
              <w:top w:val="single" w:sz="4"/>
              <w:left w:val="single" w:sz="4"/>
              <w:right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ед. изм</w:t>
            </w:r>
          </w:p>
          <w:p>
            <w:pPr>
              <w:pStyle w:val="Style28"/>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 кол -во</w:t>
            </w:r>
          </w:p>
        </w:tc>
      </w:tr>
      <w:tr>
        <w:trPr>
          <w:trHeight w:val="360" w:hRule="exact"/>
        </w:trPr>
        <w:tc>
          <w:tcPr>
            <w:tcBorders>
              <w:top w:val="single" w:sz="4"/>
              <w:left w:val="single" w:sz="4"/>
            </w:tcBorders>
            <w:shd w:val="clear" w:color="auto" w:fill="auto"/>
            <w:vAlign w:val="top"/>
          </w:tcPr>
          <w:p>
            <w:pPr>
              <w:widowControl w:val="0"/>
              <w:rPr>
                <w:sz w:val="10"/>
                <w:szCs w:val="10"/>
              </w:rPr>
            </w:pPr>
          </w:p>
        </w:tc>
        <w:tc>
          <w:tcPr>
            <w:gridSpan w:val="9"/>
            <w:tcBorders>
              <w:top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center"/>
              <w:rPr>
                <w:sz w:val="18"/>
                <w:szCs w:val="18"/>
              </w:rPr>
            </w:pPr>
            <w:r>
              <w:rPr>
                <w:rFonts w:ascii="Arial" w:eastAsia="Arial" w:hAnsi="Arial" w:cs="Arial"/>
                <w:b/>
                <w:bCs/>
                <w:color w:val="000000"/>
                <w:spacing w:val="0"/>
                <w:w w:val="100"/>
                <w:position w:val="0"/>
                <w:sz w:val="18"/>
                <w:szCs w:val="18"/>
                <w:shd w:val="clear" w:color="auto" w:fill="auto"/>
                <w:lang w:val="ru-RU" w:eastAsia="ru-RU" w:bidi="ru-RU"/>
              </w:rPr>
              <w:t>185830: Перчатки смотровые/процедурные нитриловые, неопудренные, нестерильные</w:t>
            </w:r>
          </w:p>
        </w:tc>
        <w:tc>
          <w:tcPr>
            <w:tcBorders>
              <w:top w:val="single" w:sz="4"/>
              <w:right w:val="single" w:sz="4"/>
            </w:tcBorders>
            <w:shd w:val="clear" w:color="auto" w:fill="auto"/>
            <w:vAlign w:val="top"/>
          </w:tcPr>
          <w:p>
            <w:pPr>
              <w:widowControl w:val="0"/>
              <w:rPr>
                <w:sz w:val="10"/>
                <w:szCs w:val="10"/>
              </w:rPr>
            </w:pPr>
          </w:p>
        </w:tc>
      </w:tr>
      <w:tr>
        <w:trPr>
          <w:trHeight w:val="1868" w:hRule="exact"/>
        </w:trPr>
        <w:tc>
          <w:tcPr>
            <w:tcBorders>
              <w:top w:val="single" w:sz="4"/>
              <w:left w:val="single" w:sz="4"/>
              <w:bottom w:val="single" w:sz="4"/>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3</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52" w:lineRule="auto"/>
              <w:ind w:left="0" w:right="0" w:firstLine="0"/>
              <w:jc w:val="left"/>
              <w:rPr>
                <w:sz w:val="17"/>
                <w:szCs w:val="17"/>
              </w:rPr>
            </w:pPr>
            <w:r>
              <w:rPr>
                <w:color w:val="000000"/>
                <w:spacing w:val="0"/>
                <w:w w:val="100"/>
                <w:position w:val="0"/>
                <w:sz w:val="17"/>
                <w:szCs w:val="17"/>
                <w:shd w:val="clear" w:color="auto" w:fill="auto"/>
                <w:lang w:val="ru-RU" w:eastAsia="ru-RU" w:bidi="ru-RU"/>
              </w:rPr>
              <w:t>Перчатки смотровые/про цедурные нитриловые, неопудренные, нестерильные 22.19.60.119- 00000008</w:t>
            </w: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52" w:lineRule="auto"/>
              <w:ind w:left="0" w:right="0" w:firstLine="0"/>
              <w:jc w:val="center"/>
              <w:rPr>
                <w:sz w:val="17"/>
                <w:szCs w:val="17"/>
              </w:rPr>
            </w:pPr>
            <w:r>
              <w:rPr>
                <w:color w:val="000000"/>
                <w:spacing w:val="0"/>
                <w:w w:val="100"/>
                <w:position w:val="0"/>
                <w:sz w:val="17"/>
                <w:szCs w:val="17"/>
                <w:shd w:val="clear" w:color="auto" w:fill="auto"/>
                <w:lang w:val="ru-RU" w:eastAsia="ru-RU" w:bidi="ru-RU"/>
              </w:rPr>
              <w:t>Форма перчатки</w:t>
            </w: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54" w:lineRule="auto"/>
              <w:ind w:left="0" w:right="0" w:firstLine="0"/>
              <w:jc w:val="center"/>
              <w:rPr>
                <w:sz w:val="17"/>
                <w:szCs w:val="17"/>
              </w:rPr>
            </w:pPr>
            <w:r>
              <w:rPr>
                <w:color w:val="000000"/>
                <w:spacing w:val="0"/>
                <w:w w:val="100"/>
                <w:position w:val="0"/>
                <w:sz w:val="17"/>
                <w:szCs w:val="17"/>
                <w:shd w:val="clear" w:color="auto" w:fill="auto"/>
                <w:lang w:val="ru-RU" w:eastAsia="ru-RU" w:bidi="ru-RU"/>
              </w:rPr>
              <w:t>С повторяющимися кольцевыми анатомическими расширениями в области суставов пальцев</w:t>
            </w: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8"/>
              <w:keepNext w:val="0"/>
              <w:keepLines w:val="0"/>
              <w:widowControl w:val="0"/>
              <w:shd w:val="clear" w:color="auto" w:fill="auto"/>
              <w:bidi w:val="0"/>
              <w:spacing w:before="0" w:after="0" w:line="252" w:lineRule="auto"/>
              <w:ind w:left="0" w:right="0" w:firstLine="0"/>
              <w:jc w:val="center"/>
              <w:rPr>
                <w:sz w:val="17"/>
                <w:szCs w:val="17"/>
              </w:rPr>
            </w:pPr>
            <w:r>
              <w:rPr>
                <w:color w:val="000000"/>
                <w:spacing w:val="0"/>
                <w:w w:val="100"/>
                <w:position w:val="0"/>
                <w:sz w:val="17"/>
                <w:szCs w:val="17"/>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для профилактики утомляемости и снижения нагрузки на пальцы и кисть при</w:t>
            </w:r>
          </w:p>
          <w:p>
            <w:pPr>
              <w:pStyle w:val="Style28"/>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ru-RU" w:eastAsia="ru-RU" w:bidi="ru-RU"/>
              </w:rPr>
              <w:t>продолжительных манипуляциях и манипуляциях, требующих точности</w:t>
            </w:r>
          </w:p>
          <w:p>
            <w:pPr>
              <w:pStyle w:val="Style28"/>
              <w:keepNext w:val="0"/>
              <w:keepLines w:val="0"/>
              <w:widowControl w:val="0"/>
              <w:shd w:val="clear" w:color="auto" w:fill="auto"/>
              <w:tabs>
                <w:tab w:leader="underscore" w:pos="2234" w:val="left"/>
              </w:tabs>
              <w:bidi w:val="0"/>
              <w:spacing w:before="0" w:after="0" w:line="240" w:lineRule="auto"/>
              <w:ind w:left="0" w:right="0" w:firstLine="740"/>
              <w:jc w:val="both"/>
              <w:rPr>
                <w:sz w:val="17"/>
                <w:szCs w:val="17"/>
              </w:rPr>
            </w:pPr>
            <w:r>
              <w:rPr>
                <w:color w:val="000000"/>
                <w:spacing w:val="0"/>
                <w:w w:val="100"/>
                <w:position w:val="0"/>
                <w:sz w:val="17"/>
                <w:szCs w:val="17"/>
                <w:shd w:val="clear" w:color="auto" w:fill="auto"/>
                <w:lang w:val="ru-RU" w:eastAsia="ru-RU" w:bidi="ru-RU"/>
              </w:rPr>
              <w:t>движений</w:t>
              <w:tab/>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25"/>
        <w:keepNext w:val="0"/>
        <w:keepLines w:val="0"/>
        <w:widowControl w:val="0"/>
        <w:shd w:val="clear" w:color="auto" w:fill="auto"/>
        <w:bidi w:val="0"/>
        <w:spacing w:before="0" w:after="0" w:line="240" w:lineRule="auto"/>
        <w:ind w:left="540" w:right="0" w:firstLine="0"/>
        <w:jc w:val="left"/>
      </w:pPr>
      <w:r>
        <w:rPr>
          <w:color w:val="000000"/>
          <w:spacing w:val="0"/>
          <w:w w:val="100"/>
          <w:position w:val="0"/>
          <w:sz w:val="24"/>
          <w:szCs w:val="24"/>
          <w:shd w:val="clear" w:color="auto" w:fill="auto"/>
          <w:lang w:val="ru-RU" w:eastAsia="ru-RU" w:bidi="ru-RU"/>
        </w:rPr>
        <w:t>Заявителем на участие в закупке подана заявка, которой присвоен номер 128.</w:t>
      </w:r>
    </w:p>
    <w:p>
      <w:pPr>
        <w:pStyle w:val="Style25"/>
        <w:keepNext w:val="0"/>
        <w:keepLines w:val="0"/>
        <w:widowControl w:val="0"/>
        <w:shd w:val="clear" w:color="auto" w:fill="auto"/>
        <w:bidi w:val="0"/>
        <w:spacing w:before="0" w:after="0" w:line="230" w:lineRule="auto"/>
        <w:ind w:left="540" w:right="0" w:firstLine="0"/>
        <w:jc w:val="left"/>
      </w:pPr>
      <w:r>
        <w:rPr>
          <w:color w:val="000000"/>
          <w:spacing w:val="0"/>
          <w:w w:val="100"/>
          <w:position w:val="0"/>
          <w:sz w:val="24"/>
          <w:szCs w:val="24"/>
          <w:shd w:val="clear" w:color="auto" w:fill="auto"/>
          <w:lang w:val="ru-RU" w:eastAsia="ru-RU" w:bidi="ru-RU"/>
        </w:rPr>
        <w:t>Материалами рассмотрении жалобы установлено, что Заявителем по позиции 3 представлено</w:t>
      </w:r>
    </w:p>
    <w:p>
      <w:pPr>
        <w:pStyle w:val="Style25"/>
        <w:keepNext w:val="0"/>
        <w:keepLines w:val="0"/>
        <w:widowControl w:val="0"/>
        <w:shd w:val="clear" w:color="auto" w:fill="auto"/>
        <w:bidi w:val="0"/>
        <w:spacing w:before="0" w:after="0" w:line="240" w:lineRule="auto"/>
        <w:ind w:left="7" w:right="0" w:firstLine="0"/>
        <w:jc w:val="left"/>
      </w:pPr>
      <w:r>
        <w:rPr>
          <w:color w:val="000000"/>
          <w:spacing w:val="0"/>
          <w:w w:val="100"/>
          <w:position w:val="0"/>
          <w:sz w:val="24"/>
          <w:szCs w:val="24"/>
          <w:u w:val="single"/>
          <w:shd w:val="clear" w:color="auto" w:fill="auto"/>
          <w:lang w:val="ru-RU" w:eastAsia="ru-RU" w:bidi="ru-RU"/>
        </w:rPr>
        <w:t>предложение:</w:t>
      </w:r>
    </w:p>
    <w:tbl>
      <w:tblPr>
        <w:tblOverlap w:val="never"/>
        <w:jc w:val="center"/>
        <w:tblLayout w:type="fixed"/>
      </w:tblPr>
      <w:tblGrid>
        <w:gridCol w:w="1019"/>
        <w:gridCol w:w="2974"/>
        <w:gridCol w:w="3388"/>
        <w:gridCol w:w="2966"/>
      </w:tblGrid>
      <w:tr>
        <w:trPr>
          <w:trHeight w:val="943" w:hRule="exact"/>
        </w:trPr>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Форма перчатки</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 не может изменяться участником закупки</w:t>
            </w:r>
          </w:p>
        </w:tc>
        <w:tc>
          <w:tcPr>
            <w:tcBorders>
              <w:top w:val="single" w:sz="4"/>
              <w:left w:val="single" w:sz="4"/>
              <w:bottom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С повторяющимися кольцевыми анатомическими расширениями в области суставов пальцев</w:t>
            </w:r>
          </w:p>
        </w:tc>
        <w:tc>
          <w:tcPr>
            <w:tcBorders>
              <w:top w:val="single" w:sz="4"/>
              <w:left w:val="single" w:sz="4"/>
              <w:bottom w:val="single" w:sz="4"/>
              <w:right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С повторяющимися кольцевыми анатомическими расширениями в области суставов пальцев</w:t>
            </w:r>
          </w:p>
        </w:tc>
      </w:tr>
    </w:tbl>
    <w:p>
      <w:pPr>
        <w:pStyle w:val="Style25"/>
        <w:keepNext w:val="0"/>
        <w:keepLines w:val="0"/>
        <w:widowControl w:val="0"/>
        <w:shd w:val="clear" w:color="auto" w:fill="auto"/>
        <w:bidi w:val="0"/>
        <w:spacing w:before="0" w:after="0" w:line="240" w:lineRule="auto"/>
        <w:ind w:left="554" w:right="0" w:firstLine="0"/>
        <w:jc w:val="left"/>
      </w:pPr>
      <w:r>
        <w:rPr>
          <w:color w:val="000000"/>
          <w:spacing w:val="0"/>
          <w:w w:val="100"/>
          <w:position w:val="0"/>
          <w:sz w:val="24"/>
          <w:szCs w:val="24"/>
          <w:shd w:val="clear" w:color="auto" w:fill="auto"/>
          <w:lang w:val="ru-RU" w:eastAsia="ru-RU" w:bidi="ru-RU"/>
        </w:rPr>
        <w:t>В заявке по всем позициям, в том числе по позиции 3, указан «№ РЗН 2019/8284».</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составе заявке представлено регистрационное удостоверение на медицинское изделие от 15.06.2023 № РЗН 2019/8284. Номер регистрационного досье № РД-56409/42278 от 09.06.2023. Согласно приложению к удостоверению варианты исполнения перчаток нитриловых 8РМ:</w:t>
      </w:r>
    </w:p>
    <w:p>
      <w:pPr>
        <w:pStyle w:val="Style2"/>
        <w:keepNext w:val="0"/>
        <w:keepLines w:val="0"/>
        <w:widowControl w:val="0"/>
        <w:numPr>
          <w:ilvl w:val="0"/>
          <w:numId w:val="1"/>
        </w:numPr>
        <w:shd w:val="clear" w:color="auto" w:fill="auto"/>
        <w:tabs>
          <w:tab w:pos="8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Неопудренные, гладкие или текстурированные, манжета с валиком или без валика, с адгезивной полосой или без адгезивной полосы, стандартные или особо прочные, манжета стандартная или удлиненная, хлоринация однократная или двойная или внутреннее полимерное покрытие, цвет: натуральный, былый, фиолетовый, фиолетово-голубой, розовый, голубой, зеленый, синий, черный, размер: Х8, 8, М, Ь, ХЬ, ХХЬ.</w:t>
      </w:r>
    </w:p>
    <w:p>
      <w:pPr>
        <w:pStyle w:val="Style2"/>
        <w:keepNext w:val="0"/>
        <w:keepLines w:val="0"/>
        <w:widowControl w:val="0"/>
        <w:numPr>
          <w:ilvl w:val="0"/>
          <w:numId w:val="1"/>
        </w:numPr>
        <w:shd w:val="clear" w:color="auto" w:fill="auto"/>
        <w:tabs>
          <w:tab w:pos="80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Опудренные, гладкие или текстурированные, манжета с валиком или без валика, с адгезивной полосой или без адгезивной полосы, стандартные или особо прочные, манжета стандартная или удлиненная, цвет: натуральный, былый, фиолетовый, фиолетово-голубой, розовый, голубой, зеленый, синий, черный, размер: Х8, 8, М, Ь, ХЬ, ХХЬ.</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 8 ч. 12 ст.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2"/>
        <w:keepNext w:val="0"/>
        <w:keepLines w:val="0"/>
        <w:widowControl w:val="0"/>
        <w:numPr>
          <w:ilvl w:val="0"/>
          <w:numId w:val="3"/>
        </w:numPr>
        <w:shd w:val="clear" w:color="auto" w:fill="auto"/>
        <w:tabs>
          <w:tab w:pos="825" w:val="left"/>
        </w:tabs>
        <w:bidi w:val="0"/>
        <w:spacing w:before="0" w:after="0" w:line="240" w:lineRule="auto"/>
        <w:ind w:left="0" w:right="0" w:firstLine="580"/>
        <w:jc w:val="both"/>
        <w:sectPr>
          <w:headerReference w:type="default" r:id="rId7"/>
          <w:headerReference w:type="first" r:id="rId8"/>
          <w:footnotePr>
            <w:pos w:val="pageBottom"/>
            <w:numFmt w:val="decimal"/>
            <w:numRestart w:val="continuous"/>
          </w:footnotePr>
          <w:pgSz w:w="11900" w:h="16840"/>
          <w:pgMar w:top="895" w:right="779" w:bottom="983" w:left="687" w:header="0" w:footer="3" w:gutter="0"/>
          <w:pgNumType w:start="1"/>
          <w:cols w:space="720"/>
          <w:noEndnote/>
          <w:titlePg/>
          <w:rtlGutter w:val="0"/>
          <w:docGrid w:linePitch="360"/>
        </w:sectPr>
      </w:pPr>
      <w:r>
        <w:rPr>
          <w:color w:val="000000"/>
          <w:spacing w:val="0"/>
          <w:w w:val="100"/>
          <w:position w:val="0"/>
          <w:sz w:val="24"/>
          <w:szCs w:val="24"/>
          <w:shd w:val="clear" w:color="auto" w:fill="auto"/>
          <w:lang w:val="ru-RU" w:eastAsia="ru-RU" w:bidi="ru-RU"/>
        </w:rPr>
        <w:t>. 5 ст. 49 Закона № 44-ФЗ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w:t>
      </w:r>
    </w:p>
    <w:p>
      <w:pPr>
        <w:pStyle w:val="Style2"/>
        <w:keepNext w:val="0"/>
        <w:keepLines w:val="0"/>
        <w:widowControl w:val="0"/>
        <w:shd w:val="clear" w:color="auto" w:fill="auto"/>
        <w:bidi w:val="0"/>
        <w:spacing w:before="0" w:after="0" w:line="240" w:lineRule="auto"/>
        <w:ind w:left="0" w:right="0" w:firstLine="10240"/>
        <w:jc w:val="both"/>
      </w:pPr>
      <w:r>
        <w:rPr>
          <w:color w:val="000000"/>
          <w:spacing w:val="0"/>
          <w:w w:val="100"/>
          <w:position w:val="0"/>
          <w:sz w:val="24"/>
          <w:szCs w:val="24"/>
          <w:shd w:val="clear" w:color="auto" w:fill="auto"/>
          <w:lang w:val="ru-RU" w:eastAsia="ru-RU" w:bidi="ru-RU"/>
        </w:rPr>
        <w:t>5 итогов определения поставщика (подрядчика, исполнителя), установленной в извещении об осуществлении закупки:</w:t>
      </w:r>
    </w:p>
    <w:p>
      <w:pPr>
        <w:pStyle w:val="Style2"/>
        <w:keepNext w:val="0"/>
        <w:keepLines w:val="0"/>
        <w:widowControl w:val="0"/>
        <w:numPr>
          <w:ilvl w:val="0"/>
          <w:numId w:val="5"/>
        </w:numPr>
        <w:shd w:val="clear" w:color="auto" w:fill="auto"/>
        <w:tabs>
          <w:tab w:pos="831"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2"/>
        <w:keepNext w:val="0"/>
        <w:keepLines w:val="0"/>
        <w:widowControl w:val="0"/>
        <w:numPr>
          <w:ilvl w:val="0"/>
          <w:numId w:val="7"/>
        </w:numPr>
        <w:shd w:val="clear" w:color="auto" w:fill="auto"/>
        <w:tabs>
          <w:tab w:pos="842"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2"/>
        <w:keepNext w:val="0"/>
        <w:keepLines w:val="0"/>
        <w:widowControl w:val="0"/>
        <w:numPr>
          <w:ilvl w:val="0"/>
          <w:numId w:val="7"/>
        </w:numPr>
        <w:shd w:val="clear" w:color="auto" w:fill="auto"/>
        <w:tabs>
          <w:tab w:pos="864"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2"/>
        <w:keepNext w:val="0"/>
        <w:keepLines w:val="0"/>
        <w:widowControl w:val="0"/>
        <w:numPr>
          <w:ilvl w:val="0"/>
          <w:numId w:val="5"/>
        </w:numPr>
        <w:shd w:val="clear" w:color="auto" w:fill="auto"/>
        <w:tabs>
          <w:tab w:pos="856"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2"/>
        <w:keepNext w:val="0"/>
        <w:keepLines w:val="0"/>
        <w:widowControl w:val="0"/>
        <w:shd w:val="clear" w:color="auto" w:fill="auto"/>
        <w:bidi w:val="0"/>
        <w:spacing w:before="0" w:after="240" w:line="240" w:lineRule="auto"/>
        <w:ind w:left="0" w:right="0" w:firstLine="54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26.08.2024 №ИЭА1, результаты рассмотрения заявок следующие:</w:t>
      </w:r>
    </w:p>
    <w:p>
      <w:pPr>
        <w:pStyle w:val="Style2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70"/>
          <w:position w:val="0"/>
          <w:sz w:val="17"/>
          <w:szCs w:val="17"/>
          <w:shd w:val="clear" w:color="auto" w:fill="auto"/>
          <w:lang w:val="ru-RU" w:eastAsia="ru-RU" w:bidi="ru-RU"/>
        </w:rPr>
        <w:t xml:space="preserve">Сведения о рассмотрении заявок на участие в аукционе </w:t>
      </w:r>
      <w:r>
        <w:rPr>
          <w:rFonts w:ascii="Arial" w:eastAsia="Arial" w:hAnsi="Arial" w:cs="Arial"/>
          <w:b/>
          <w:bCs/>
          <w:color w:val="000000"/>
          <w:spacing w:val="0"/>
          <w:w w:val="70"/>
          <w:position w:val="0"/>
          <w:sz w:val="17"/>
          <w:szCs w:val="17"/>
          <w:u w:val="single"/>
          <w:shd w:val="clear" w:color="auto" w:fill="auto"/>
          <w:lang w:val="ru-RU" w:eastAsia="ru-RU" w:bidi="ru-RU"/>
        </w:rPr>
        <w:t>Разве</w:t>
      </w:r>
      <w:r>
        <w:rPr>
          <w:rFonts w:ascii="Arial" w:eastAsia="Arial" w:hAnsi="Arial" w:cs="Arial"/>
          <w:b/>
          <w:bCs/>
          <w:color w:val="000000"/>
          <w:spacing w:val="0"/>
          <w:w w:val="70"/>
          <w:position w:val="0"/>
          <w:sz w:val="17"/>
          <w:szCs w:val="17"/>
          <w:shd w:val="clear" w:color="auto" w:fill="auto"/>
          <w:lang w:val="ru-RU" w:eastAsia="ru-RU" w:bidi="ru-RU"/>
        </w:rPr>
        <w:t>рнуть.</w:t>
      </w:r>
    </w:p>
    <w:tbl>
      <w:tblPr>
        <w:tblOverlap w:val="never"/>
        <w:jc w:val="center"/>
        <w:tblLayout w:type="fixed"/>
      </w:tblPr>
      <w:tblGrid>
        <w:gridCol w:w="1364"/>
        <w:gridCol w:w="1541"/>
        <w:gridCol w:w="1166"/>
        <w:gridCol w:w="1440"/>
        <w:gridCol w:w="1188"/>
        <w:gridCol w:w="1303"/>
        <w:gridCol w:w="1076"/>
      </w:tblGrid>
      <w:tr>
        <w:trPr>
          <w:trHeight w:val="695" w:hRule="exact"/>
        </w:trPr>
        <w:tc>
          <w:tcPr>
            <w:tcBorders/>
            <w:shd w:val="clear" w:color="auto" w:fill="auto"/>
            <w:vAlign w:val="top"/>
          </w:tcPr>
          <w:p>
            <w:pPr>
              <w:pStyle w:val="Style28"/>
              <w:keepNext w:val="0"/>
              <w:keepLines w:val="0"/>
              <w:widowControl w:val="0"/>
              <w:shd w:val="clear" w:color="auto" w:fill="auto"/>
              <w:bidi w:val="0"/>
              <w:spacing w:before="0" w:after="0" w:line="218"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номер заявки</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shd w:val="clear" w:color="auto" w:fill="auto"/>
            <w:vAlign w:val="top"/>
          </w:tcPr>
          <w:p>
            <w:pPr>
              <w:pStyle w:val="Style28"/>
              <w:keepNext w:val="0"/>
              <w:keepLines w:val="0"/>
              <w:widowControl w:val="0"/>
              <w:shd w:val="clear" w:color="auto" w:fill="auto"/>
              <w:bidi w:val="0"/>
              <w:spacing w:before="8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заявки</w:t>
            </w:r>
          </w:p>
        </w:tc>
        <w:tc>
          <w:tcPr>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ценового предложения</w:t>
            </w:r>
          </w:p>
        </w:tc>
        <w:tc>
          <w:tcPr>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Решение комиссии о соответствии или отклонении</w:t>
            </w:r>
          </w:p>
        </w:tc>
        <w:tc>
          <w:tcPr>
            <w:tcBorders/>
            <w:shd w:val="clear" w:color="auto" w:fill="auto"/>
            <w:vAlign w:val="top"/>
          </w:tcPr>
          <w:p>
            <w:pPr>
              <w:pStyle w:val="Style28"/>
              <w:keepNext w:val="0"/>
              <w:keepLines w:val="0"/>
              <w:widowControl w:val="0"/>
              <w:shd w:val="clear" w:color="auto" w:fill="auto"/>
              <w:bidi w:val="0"/>
              <w:spacing w:before="100" w:after="0" w:line="214"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Причина отклонения</w:t>
            </w:r>
          </w:p>
        </w:tc>
        <w:tc>
          <w:tcPr>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Порядковый номер заявки по результатам рассмотрения</w:t>
            </w:r>
          </w:p>
        </w:tc>
      </w:tr>
      <w:tr>
        <w:trPr>
          <w:trHeight w:val="1087"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190</w:t>
            </w:r>
          </w:p>
        </w:tc>
        <w:tc>
          <w:tcPr>
            <w:tcBorders/>
            <w:shd w:val="clear" w:color="auto" w:fill="auto"/>
            <w:vAlign w:val="top"/>
          </w:tcPr>
          <w:p>
            <w:pPr>
              <w:pStyle w:val="Style28"/>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60075435 65</w:t>
            </w:r>
          </w:p>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 50%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21 08 2024 14 31 17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22 08 2024 10:01 16.457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bottom"/>
          </w:tcPr>
          <w:p>
            <w:pPr>
              <w:pStyle w:val="Style28"/>
              <w:keepNext w:val="0"/>
              <w:keepLines w:val="0"/>
              <w:widowControl w:val="0"/>
              <w:shd w:val="clear" w:color="auto" w:fill="auto"/>
              <w:bidi w:val="0"/>
              <w:spacing w:before="0" w:after="0" w:line="391"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 8 ч 12 СТ. 43) - выявление недостоверной информации, содержащейся в заявке на участие в закупке &gt;</w:t>
            </w:r>
          </w:p>
        </w:tc>
        <w:tc>
          <w:tcPr>
            <w:tcBorders/>
            <w:shd w:val="clear" w:color="auto" w:fill="auto"/>
            <w:vAlign w:val="top"/>
          </w:tcPr>
          <w:p>
            <w:pPr>
              <w:widowControl w:val="0"/>
              <w:rPr>
                <w:sz w:val="10"/>
                <w:szCs w:val="10"/>
              </w:rPr>
            </w:pPr>
          </w:p>
        </w:tc>
      </w:tr>
      <w:tr>
        <w:trPr>
          <w:trHeight w:val="374"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182</w:t>
            </w:r>
          </w:p>
        </w:tc>
        <w:tc>
          <w:tcPr>
            <w:tcBorders/>
            <w:shd w:val="clear" w:color="auto" w:fill="auto"/>
            <w:vAlign w:val="top"/>
          </w:tcPr>
          <w:p>
            <w:pPr>
              <w:pStyle w:val="Style28"/>
              <w:keepNext w:val="0"/>
              <w:keepLines w:val="0"/>
              <w:widowControl w:val="0"/>
              <w:shd w:val="clear" w:color="auto" w:fill="auto"/>
              <w:bidi w:val="0"/>
              <w:spacing w:before="0" w:after="4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50340385 05</w:t>
            </w:r>
          </w:p>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5.00%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21.08.2024 16 02 17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22 08 2024 10.01 03.467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Соответствует</w:t>
            </w:r>
          </w:p>
        </w:tc>
        <w:tc>
          <w:tcPr>
            <w:tcBorders/>
            <w:shd w:val="clear" w:color="auto" w:fill="auto"/>
            <w:vAlign w:val="top"/>
          </w:tcPr>
          <w:p>
            <w:pPr>
              <w:widowControl w:val="0"/>
              <w:rPr>
                <w:sz w:val="10"/>
                <w:szCs w:val="10"/>
              </w:rPr>
            </w:pP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w:t>
            </w:r>
          </w:p>
        </w:tc>
      </w:tr>
      <w:tr>
        <w:trPr>
          <w:trHeight w:val="400"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144</w:t>
            </w:r>
          </w:p>
        </w:tc>
        <w:tc>
          <w:tcPr>
            <w:tcBorders/>
            <w:shd w:val="clear" w:color="auto" w:fill="auto"/>
            <w:vAlign w:val="center"/>
          </w:tcPr>
          <w:p>
            <w:pPr>
              <w:pStyle w:val="Style28"/>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52989879 00</w:t>
            </w:r>
          </w:p>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0 00%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21.08.2024 15 14 13</w:t>
            </w:r>
          </w:p>
        </w:tc>
        <w:tc>
          <w:tcPr>
            <w:tcBorders/>
            <w:shd w:val="clear" w:color="auto" w:fill="auto"/>
            <w:vAlign w:val="top"/>
          </w:tcPr>
          <w:p>
            <w:pPr>
              <w:widowControl w:val="0"/>
              <w:rPr>
                <w:sz w:val="10"/>
                <w:szCs w:val="10"/>
              </w:rPr>
            </w:pP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Соответствует</w:t>
            </w:r>
          </w:p>
        </w:tc>
        <w:tc>
          <w:tcPr>
            <w:tcBorders/>
            <w:shd w:val="clear" w:color="auto" w:fill="auto"/>
            <w:vAlign w:val="top"/>
          </w:tcPr>
          <w:p>
            <w:pPr>
              <w:widowControl w:val="0"/>
              <w:rPr>
                <w:sz w:val="10"/>
                <w:szCs w:val="10"/>
              </w:rPr>
            </w:pP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w:t>
            </w:r>
          </w:p>
        </w:tc>
      </w:tr>
      <w:tr>
        <w:trPr>
          <w:trHeight w:val="904"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128</w:t>
            </w:r>
          </w:p>
        </w:tc>
        <w:tc>
          <w:tcPr>
            <w:tcBorders/>
            <w:shd w:val="clear" w:color="auto" w:fill="auto"/>
            <w:vAlign w:val="top"/>
          </w:tcPr>
          <w:p>
            <w:pPr>
              <w:pStyle w:val="Style28"/>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52989879 00</w:t>
            </w:r>
          </w:p>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0 00%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21 08 2024 21 41 44</w:t>
            </w:r>
          </w:p>
        </w:tc>
        <w:tc>
          <w:tcPr>
            <w:tcBorders/>
            <w:shd w:val="clear" w:color="auto" w:fill="auto"/>
            <w:vAlign w:val="top"/>
          </w:tcPr>
          <w:p>
            <w:pPr>
              <w:widowControl w:val="0"/>
              <w:rPr>
                <w:sz w:val="10"/>
                <w:szCs w:val="10"/>
              </w:rPr>
            </w:pPr>
          </w:p>
        </w:tc>
        <w:tc>
          <w:tcPr>
            <w:tcBorders/>
            <w:shd w:val="clear" w:color="auto" w:fill="auto"/>
            <w:vAlign w:val="top"/>
          </w:tcPr>
          <w:p>
            <w:pPr>
              <w:pStyle w:val="Style28"/>
              <w:keepNext w:val="0"/>
              <w:keepLines w:val="0"/>
              <w:widowControl w:val="0"/>
              <w:shd w:val="clear" w:color="auto" w:fill="auto"/>
              <w:bidi w:val="0"/>
              <w:spacing w:before="8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bottom"/>
          </w:tcPr>
          <w:p>
            <w:pPr>
              <w:pStyle w:val="Style28"/>
              <w:keepNext w:val="0"/>
              <w:keepLines w:val="0"/>
              <w:widowControl w:val="0"/>
              <w:shd w:val="clear" w:color="auto" w:fill="auto"/>
              <w:bidi w:val="0"/>
              <w:spacing w:before="0" w:after="0" w:line="396"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 8 ч 12 ст 48) - выявление недостоверной информации, содержащейся в заявке</w:t>
            </w:r>
          </w:p>
        </w:tc>
        <w:tc>
          <w:tcPr>
            <w:tcBorders/>
            <w:shd w:val="clear" w:color="auto" w:fill="auto"/>
            <w:vAlign w:val="top"/>
          </w:tcPr>
          <w:p>
            <w:pPr>
              <w:widowControl w:val="0"/>
              <w:rPr>
                <w:sz w:val="10"/>
                <w:szCs w:val="10"/>
              </w:rPr>
            </w:pPr>
          </w:p>
        </w:tc>
      </w:tr>
    </w:tbl>
    <w:p>
      <w:pPr>
        <w:pStyle w:val="Style25"/>
        <w:keepNext w:val="0"/>
        <w:keepLines w:val="0"/>
        <w:widowControl w:val="0"/>
        <w:shd w:val="clear" w:color="auto" w:fill="auto"/>
        <w:bidi w:val="0"/>
        <w:spacing w:before="0" w:after="0" w:line="240" w:lineRule="auto"/>
        <w:ind w:left="0" w:right="0" w:firstLine="0"/>
        <w:jc w:val="both"/>
        <w:rPr>
          <w:sz w:val="9"/>
          <w:szCs w:val="9"/>
        </w:rPr>
        <w:sectPr>
          <w:headerReference w:type="default" r:id="rId9"/>
          <w:footnotePr>
            <w:pos w:val="pageBottom"/>
            <w:numFmt w:val="decimal"/>
            <w:numRestart w:val="continuous"/>
          </w:footnotePr>
          <w:type w:val="continuous"/>
          <w:pgSz w:w="11900" w:h="16840"/>
          <w:pgMar w:top="895" w:right="779" w:bottom="983" w:left="687" w:header="467" w:footer="555" w:gutter="0"/>
          <w:cols w:space="720"/>
          <w:noEndnote/>
          <w:rtlGutter w:val="0"/>
          <w:docGrid w:linePitch="360"/>
        </w:sectPr>
      </w:pPr>
      <w:r>
        <w:rPr>
          <w:rFonts w:ascii="Arial" w:eastAsia="Arial" w:hAnsi="Arial" w:cs="Arial"/>
          <w:b/>
          <w:bCs/>
          <w:color w:val="000000"/>
          <w:spacing w:val="0"/>
          <w:w w:val="100"/>
          <w:position w:val="0"/>
          <w:sz w:val="9"/>
          <w:szCs w:val="9"/>
          <w:shd w:val="clear" w:color="auto" w:fill="auto"/>
          <w:lang w:val="ru-RU" w:eastAsia="ru-RU" w:bidi="ru-RU"/>
        </w:rPr>
        <w:t>на участие а закупке</w:t>
      </w:r>
    </w:p>
    <w:p>
      <w:pPr>
        <w:widowControl w:val="0"/>
        <w:spacing w:line="1" w:lineRule="exact"/>
      </w:pPr>
      <w:r>
        <mc:AlternateContent>
          <mc:Choice Requires="wps">
            <w:drawing>
              <wp:anchor distT="0" distB="333375" distL="0" distR="1403350" simplePos="0" relativeHeight="125829378" behindDoc="0" locked="0" layoutInCell="1" allowOverlap="1">
                <wp:simplePos x="0" y="0"/>
                <wp:positionH relativeFrom="page">
                  <wp:posOffset>1028065</wp:posOffset>
                </wp:positionH>
                <wp:positionV relativeFrom="paragraph">
                  <wp:posOffset>0</wp:posOffset>
                </wp:positionV>
                <wp:extent cx="2533015" cy="647065"/>
                <wp:wrapTopAndBottom/>
                <wp:docPr id="4" name="Shape 4"/>
                <a:graphic xmlns:a="http://schemas.openxmlformats.org/drawingml/2006/main">
                  <a:graphicData uri="http://schemas.microsoft.com/office/word/2010/wordprocessingShape">
                    <wps:wsp>
                      <wps:cNvSpPr txBox="1"/>
                      <wps:spPr>
                        <a:xfrm>
                          <a:ext cx="2533015" cy="647065"/>
                        </a:xfrm>
                        <a:prstGeom prst="rect"/>
                        <a:noFill/>
                      </wps:spPr>
                      <wps:txbx>
                        <w:txbxContent>
                          <w:tbl>
                            <w:tblPr>
                              <w:tblOverlap w:val="never"/>
                              <w:jc w:val="left"/>
                              <w:tblLayout w:type="fixed"/>
                            </w:tblPr>
                            <w:tblGrid>
                              <w:gridCol w:w="1382"/>
                              <w:gridCol w:w="1552"/>
                              <w:gridCol w:w="1055"/>
                            </w:tblGrid>
                            <w:tr>
                              <w:trPr>
                                <w:tblHeader/>
                                <w:trHeight w:val="504" w:hRule="exact"/>
                              </w:trPr>
                              <w:tc>
                                <w:tcPr>
                                  <w:tcBorders>
                                    <w:top w:val="single" w:sz="4"/>
                                  </w:tcBorders>
                                  <w:shd w:val="clear" w:color="auto" w:fill="auto"/>
                                  <w:vAlign w:val="top"/>
                                </w:tcPr>
                                <w:p>
                                  <w:pPr>
                                    <w:pStyle w:val="Style28"/>
                                    <w:keepNext w:val="0"/>
                                    <w:keepLines w:val="0"/>
                                    <w:widowControl w:val="0"/>
                                    <w:shd w:val="clear" w:color="auto" w:fill="auto"/>
                                    <w:bidi w:val="0"/>
                                    <w:spacing w:before="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номер заявки</w:t>
                                  </w:r>
                                </w:p>
                              </w:tc>
                              <w:tc>
                                <w:tcPr>
                                  <w:tcBorders>
                                    <w:top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top w:val="single" w:sz="4"/>
                                  </w:tcBorders>
                                  <w:shd w:val="clear" w:color="auto" w:fill="auto"/>
                                  <w:vAlign w:val="top"/>
                                </w:tcPr>
                                <w:p>
                                  <w:pPr>
                                    <w:pStyle w:val="Style28"/>
                                    <w:keepNext w:val="0"/>
                                    <w:keepLines w:val="0"/>
                                    <w:widowControl w:val="0"/>
                                    <w:shd w:val="clear" w:color="auto" w:fill="auto"/>
                                    <w:bidi w:val="0"/>
                                    <w:spacing w:before="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заявки</w:t>
                                  </w:r>
                                </w:p>
                              </w:tc>
                            </w:tr>
                            <w:tr>
                              <w:trPr>
                                <w:trHeight w:val="515" w:hRule="exact"/>
                              </w:trPr>
                              <w:tc>
                                <w:tcPr>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190</w:t>
                                  </w:r>
                                </w:p>
                              </w:tc>
                              <w:tc>
                                <w:tcPr>
                                  <w:tcBorders/>
                                  <w:shd w:val="clear" w:color="auto" w:fill="auto"/>
                                  <w:vAlign w:val="bottom"/>
                                </w:tcPr>
                                <w:p>
                                  <w:pPr>
                                    <w:pStyle w:val="Style28"/>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50075435 65</w:t>
                                  </w:r>
                                </w:p>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5.50%</w:t>
                                  </w:r>
                                </w:p>
                              </w:tc>
                              <w:tc>
                                <w:tcPr>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21 08 2024 14 31 17</w:t>
                                  </w:r>
                                </w:p>
                              </w:tc>
                            </w:tr>
                          </w:tbl>
                          <w:p>
                            <w:pPr>
                              <w:widowControl w:val="0"/>
                              <w:spacing w:line="1" w:lineRule="exact"/>
                            </w:pPr>
                          </w:p>
                        </w:txbxContent>
                      </wps:txbx>
                      <wps:bodyPr lIns="0" tIns="0" rIns="0" bIns="0">
                        <a:noAutoFit/>
                      </wps:bodyPr>
                    </wps:wsp>
                  </a:graphicData>
                </a:graphic>
              </wp:anchor>
            </w:drawing>
          </mc:Choice>
          <mc:Fallback>
            <w:pict>
              <v:shape id="_x0000_s1030" type="#_x0000_t202" style="position:absolute;margin-left:80.950000000000003pt;margin-top:0;width:199.45000000000002pt;height:50.950000000000003pt;z-index:-125829375;mso-wrap-distance-left:0;mso-wrap-distance-right:110.5pt;mso-wrap-distance-bottom:26.25pt;mso-position-horizontal-relative:page" filled="f" stroked="f">
                <v:textbox inset="0,0,0,0">
                  <w:txbxContent>
                    <w:tbl>
                      <w:tblPr>
                        <w:tblOverlap w:val="never"/>
                        <w:jc w:val="left"/>
                        <w:tblLayout w:type="fixed"/>
                      </w:tblPr>
                      <w:tblGrid>
                        <w:gridCol w:w="1382"/>
                        <w:gridCol w:w="1552"/>
                        <w:gridCol w:w="1055"/>
                      </w:tblGrid>
                      <w:tr>
                        <w:trPr>
                          <w:tblHeader/>
                          <w:trHeight w:val="504" w:hRule="exact"/>
                        </w:trPr>
                        <w:tc>
                          <w:tcPr>
                            <w:tcBorders>
                              <w:top w:val="single" w:sz="4"/>
                            </w:tcBorders>
                            <w:shd w:val="clear" w:color="auto" w:fill="auto"/>
                            <w:vAlign w:val="top"/>
                          </w:tcPr>
                          <w:p>
                            <w:pPr>
                              <w:pStyle w:val="Style28"/>
                              <w:keepNext w:val="0"/>
                              <w:keepLines w:val="0"/>
                              <w:widowControl w:val="0"/>
                              <w:shd w:val="clear" w:color="auto" w:fill="auto"/>
                              <w:bidi w:val="0"/>
                              <w:spacing w:before="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номер заявки</w:t>
                            </w:r>
                          </w:p>
                        </w:tc>
                        <w:tc>
                          <w:tcPr>
                            <w:tcBorders>
                              <w:top w:val="single" w:sz="4"/>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top w:val="single" w:sz="4"/>
                            </w:tcBorders>
                            <w:shd w:val="clear" w:color="auto" w:fill="auto"/>
                            <w:vAlign w:val="top"/>
                          </w:tcPr>
                          <w:p>
                            <w:pPr>
                              <w:pStyle w:val="Style28"/>
                              <w:keepNext w:val="0"/>
                              <w:keepLines w:val="0"/>
                              <w:widowControl w:val="0"/>
                              <w:shd w:val="clear" w:color="auto" w:fill="auto"/>
                              <w:bidi w:val="0"/>
                              <w:spacing w:before="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заявки</w:t>
                            </w:r>
                          </w:p>
                        </w:tc>
                      </w:tr>
                      <w:tr>
                        <w:trPr>
                          <w:trHeight w:val="515" w:hRule="exact"/>
                        </w:trPr>
                        <w:tc>
                          <w:tcPr>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190</w:t>
                            </w:r>
                          </w:p>
                        </w:tc>
                        <w:tc>
                          <w:tcPr>
                            <w:tcBorders/>
                            <w:shd w:val="clear" w:color="auto" w:fill="auto"/>
                            <w:vAlign w:val="bottom"/>
                          </w:tcPr>
                          <w:p>
                            <w:pPr>
                              <w:pStyle w:val="Style28"/>
                              <w:keepNext w:val="0"/>
                              <w:keepLines w:val="0"/>
                              <w:widowControl w:val="0"/>
                              <w:shd w:val="clear" w:color="auto" w:fill="auto"/>
                              <w:bidi w:val="0"/>
                              <w:spacing w:before="0" w:after="6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50075435 65</w:t>
                            </w:r>
                          </w:p>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5.50%</w:t>
                            </w:r>
                          </w:p>
                        </w:tc>
                        <w:tc>
                          <w:tcPr>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21 08 2024 14 31 17</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82" behindDoc="0" locked="0" layoutInCell="1" allowOverlap="1">
                <wp:simplePos x="0" y="0"/>
                <wp:positionH relativeFrom="page">
                  <wp:posOffset>3711575</wp:posOffset>
                </wp:positionH>
                <wp:positionV relativeFrom="paragraph">
                  <wp:posOffset>443230</wp:posOffset>
                </wp:positionV>
                <wp:extent cx="1252855" cy="100330"/>
                <wp:wrapNone/>
                <wp:docPr id="6" name="Shape 6"/>
                <a:graphic xmlns:a="http://schemas.openxmlformats.org/drawingml/2006/main">
                  <a:graphicData uri="http://schemas.microsoft.com/office/word/2010/wordprocessingShape">
                    <wps:wsp>
                      <wps:cNvSpPr txBox="1"/>
                      <wps:spPr>
                        <a:xfrm>
                          <a:ext cx="1252855" cy="10033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22 082024 10 01 16:457 Отклонена</w:t>
                            </w:r>
                          </w:p>
                        </w:txbxContent>
                      </wps:txbx>
                      <wps:bodyPr lIns="0" tIns="0" rIns="0" bIns="0">
                        <a:noAutoFit/>
                      </wps:bodyPr>
                    </wps:wsp>
                  </a:graphicData>
                </a:graphic>
              </wp:anchor>
            </w:drawing>
          </mc:Choice>
          <mc:Fallback>
            <w:pict>
              <v:shape id="_x0000_s1032" type="#_x0000_t202" style="position:absolute;margin-left:292.25pt;margin-top:34.899999999999999pt;width:98.650000000000006pt;height:7.9000000000000004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22 082024 10 01 16:457 Отклонена</w:t>
                      </w:r>
                    </w:p>
                  </w:txbxContent>
                </v:textbox>
                <w10:wrap anchorx="page"/>
              </v:shape>
            </w:pict>
          </mc:Fallback>
        </mc:AlternateContent>
      </w:r>
      <w:r>
        <mc:AlternateContent>
          <mc:Choice Requires="wps">
            <w:drawing>
              <wp:anchor distT="0" distB="585470" distL="0" distR="0" simplePos="0" relativeHeight="125829380" behindDoc="0" locked="0" layoutInCell="1" allowOverlap="1">
                <wp:simplePos x="0" y="0"/>
                <wp:positionH relativeFrom="page">
                  <wp:posOffset>3711575</wp:posOffset>
                </wp:positionH>
                <wp:positionV relativeFrom="paragraph">
                  <wp:posOffset>0</wp:posOffset>
                </wp:positionV>
                <wp:extent cx="3115945" cy="395605"/>
                <wp:wrapTopAndBottom/>
                <wp:docPr id="8" name="Shape 8"/>
                <a:graphic xmlns:a="http://schemas.openxmlformats.org/drawingml/2006/main">
                  <a:graphicData uri="http://schemas.microsoft.com/office/word/2010/wordprocessingShape">
                    <wps:wsp>
                      <wps:cNvSpPr txBox="1"/>
                      <wps:spPr>
                        <a:xfrm>
                          <a:ext cx="3115945" cy="395605"/>
                        </a:xfrm>
                        <a:prstGeom prst="rect"/>
                        <a:noFill/>
                      </wps:spPr>
                      <wps:txbx>
                        <w:txbxContent>
                          <w:tbl>
                            <w:tblPr>
                              <w:tblOverlap w:val="never"/>
                              <w:jc w:val="left"/>
                              <w:tblLayout w:type="fixed"/>
                            </w:tblPr>
                            <w:tblGrid>
                              <w:gridCol w:w="1336"/>
                              <w:gridCol w:w="1195"/>
                              <w:gridCol w:w="1076"/>
                              <w:gridCol w:w="1300"/>
                            </w:tblGrid>
                            <w:tr>
                              <w:trPr>
                                <w:tblHeader/>
                                <w:trHeight w:val="176" w:hRule="exact"/>
                              </w:trPr>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w:t>
                                  </w:r>
                                </w:p>
                              </w:tc>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Решение</w:t>
                                  </w:r>
                                </w:p>
                              </w:tc>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Причина</w:t>
                                  </w:r>
                                </w:p>
                              </w:tc>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32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Порядковый</w:t>
                                  </w:r>
                                </w:p>
                              </w:tc>
                            </w:tr>
                            <w:tr>
                              <w:trPr>
                                <w:trHeight w:val="446"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ценового предложения</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комиссии о соответствии или отклонении</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отклонения</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32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номер заявки по результатам рассмотрения</w:t>
                                  </w:r>
                                </w:p>
                              </w:tc>
                            </w:tr>
                          </w:tbl>
                          <w:p>
                            <w:pPr>
                              <w:widowControl w:val="0"/>
                              <w:spacing w:line="1" w:lineRule="exact"/>
                            </w:pPr>
                          </w:p>
                        </w:txbxContent>
                      </wps:txbx>
                      <wps:bodyPr lIns="0" tIns="0" rIns="0" bIns="0">
                        <a:noAutoFit/>
                      </wps:bodyPr>
                    </wps:wsp>
                  </a:graphicData>
                </a:graphic>
              </wp:anchor>
            </w:drawing>
          </mc:Choice>
          <mc:Fallback>
            <w:pict>
              <v:shape id="_x0000_s1034" type="#_x0000_t202" style="position:absolute;margin-left:292.25pt;margin-top:0;width:245.34999999999999pt;height:31.150000000000002pt;z-index:-125829373;mso-wrap-distance-left:0;mso-wrap-distance-right:0;mso-wrap-distance-bottom:46.100000000000001pt;mso-position-horizontal-relative:page" filled="f" stroked="f">
                <v:textbox inset="0,0,0,0">
                  <w:txbxContent>
                    <w:tbl>
                      <w:tblPr>
                        <w:tblOverlap w:val="never"/>
                        <w:jc w:val="left"/>
                        <w:tblLayout w:type="fixed"/>
                      </w:tblPr>
                      <w:tblGrid>
                        <w:gridCol w:w="1336"/>
                        <w:gridCol w:w="1195"/>
                        <w:gridCol w:w="1076"/>
                        <w:gridCol w:w="1300"/>
                      </w:tblGrid>
                      <w:tr>
                        <w:trPr>
                          <w:tblHeader/>
                          <w:trHeight w:val="176" w:hRule="exact"/>
                        </w:trPr>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w:t>
                            </w:r>
                          </w:p>
                        </w:tc>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Решение</w:t>
                            </w:r>
                          </w:p>
                        </w:tc>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Причина</w:t>
                            </w:r>
                          </w:p>
                        </w:tc>
                        <w:tc>
                          <w:tcPr>
                            <w:tcBorders>
                              <w:top w:val="single" w:sz="4"/>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32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Порядковый</w:t>
                            </w:r>
                          </w:p>
                        </w:tc>
                      </w:tr>
                      <w:tr>
                        <w:trPr>
                          <w:trHeight w:val="446"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ценового предложения</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комиссии о соответствии или отклонении</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отклонения</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32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номер заявки по результатам рассмотрения</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5357495</wp:posOffset>
                </wp:positionH>
                <wp:positionV relativeFrom="paragraph">
                  <wp:posOffset>445770</wp:posOffset>
                </wp:positionV>
                <wp:extent cx="487045" cy="221615"/>
                <wp:wrapNone/>
                <wp:docPr id="10" name="Shape 10"/>
                <a:graphic xmlns:a="http://schemas.openxmlformats.org/drawingml/2006/main">
                  <a:graphicData uri="http://schemas.microsoft.com/office/word/2010/wordprocessingShape">
                    <wps:wsp>
                      <wps:cNvSpPr txBox="1"/>
                      <wps:spPr>
                        <a:xfrm>
                          <a:ext cx="487045" cy="221615"/>
                        </a:xfrm>
                        <a:prstGeom prst="rect"/>
                        <a:noFill/>
                      </wps:spPr>
                      <wps:txbx>
                        <w:txbxContent>
                          <w:p>
                            <w:pPr>
                              <w:pStyle w:val="Style25"/>
                              <w:keepNext w:val="0"/>
                              <w:keepLines w:val="0"/>
                              <w:widowControl w:val="0"/>
                              <w:shd w:val="clear" w:color="auto" w:fill="auto"/>
                              <w:bidi w:val="0"/>
                              <w:spacing w:before="0" w:after="0" w:line="36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(п 8 ч 12 ст 48) выявление</w:t>
                            </w:r>
                          </w:p>
                        </w:txbxContent>
                      </wps:txbx>
                      <wps:bodyPr lIns="0" tIns="0" rIns="0" bIns="0">
                        <a:noAutoFit/>
                      </wps:bodyPr>
                    </wps:wsp>
                  </a:graphicData>
                </a:graphic>
              </wp:anchor>
            </w:drawing>
          </mc:Choice>
          <mc:Fallback>
            <w:pict>
              <v:shape id="_x0000_s1036" type="#_x0000_t202" style="position:absolute;margin-left:421.85000000000002pt;margin-top:35.100000000000001pt;width:38.350000000000001pt;height:17.449999999999999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36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(п 8 ч 12 ст 48) выявление</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5361940</wp:posOffset>
                </wp:positionH>
                <wp:positionV relativeFrom="paragraph">
                  <wp:posOffset>669925</wp:posOffset>
                </wp:positionV>
                <wp:extent cx="482600" cy="111760"/>
                <wp:wrapNone/>
                <wp:docPr id="12" name="Shape 12"/>
                <a:graphic xmlns:a="http://schemas.openxmlformats.org/drawingml/2006/main">
                  <a:graphicData uri="http://schemas.microsoft.com/office/word/2010/wordprocessingShape">
                    <wps:wsp>
                      <wps:cNvSpPr txBox="1"/>
                      <wps:spPr>
                        <a:xfrm>
                          <a:ext cx="482600" cy="11176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70"/>
                                <w:position w:val="0"/>
                                <w:sz w:val="13"/>
                                <w:szCs w:val="13"/>
                                <w:shd w:val="clear" w:color="auto" w:fill="auto"/>
                                <w:lang w:val="ru-RU" w:eastAsia="ru-RU" w:bidi="ru-RU"/>
                              </w:rPr>
                              <w:t>недостоверной</w:t>
                            </w:r>
                          </w:p>
                        </w:txbxContent>
                      </wps:txbx>
                      <wps:bodyPr lIns="0" tIns="0" rIns="0" bIns="0">
                        <a:noAutoFit/>
                      </wps:bodyPr>
                    </wps:wsp>
                  </a:graphicData>
                </a:graphic>
              </wp:anchor>
            </w:drawing>
          </mc:Choice>
          <mc:Fallback>
            <w:pict>
              <v:shape id="_x0000_s1038" type="#_x0000_t202" style="position:absolute;margin-left:422.19999999999999pt;margin-top:52.75pt;width:38.pt;height:8.8000000000000007pt;z-index:25165773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70"/>
                          <w:position w:val="0"/>
                          <w:sz w:val="13"/>
                          <w:szCs w:val="13"/>
                          <w:shd w:val="clear" w:color="auto" w:fill="auto"/>
                          <w:lang w:val="ru-RU" w:eastAsia="ru-RU" w:bidi="ru-RU"/>
                        </w:rPr>
                        <w:t>недостоверной</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5357495</wp:posOffset>
                </wp:positionH>
                <wp:positionV relativeFrom="paragraph">
                  <wp:posOffset>784225</wp:posOffset>
                </wp:positionV>
                <wp:extent cx="745490" cy="196850"/>
                <wp:wrapNone/>
                <wp:docPr id="14" name="Shape 14"/>
                <a:graphic xmlns:a="http://schemas.openxmlformats.org/drawingml/2006/main">
                  <a:graphicData uri="http://schemas.microsoft.com/office/word/2010/wordprocessingShape">
                    <wps:wsp>
                      <wps:cNvSpPr txBox="1"/>
                      <wps:spPr>
                        <a:xfrm>
                          <a:ext cx="745490" cy="196850"/>
                        </a:xfrm>
                        <a:prstGeom prst="rect"/>
                        <a:noFill/>
                      </wps:spPr>
                      <wps:txbx>
                        <w:txbxContent>
                          <w:p>
                            <w:pPr>
                              <w:pStyle w:val="Style25"/>
                              <w:keepNext w:val="0"/>
                              <w:keepLines w:val="0"/>
                              <w:widowControl w:val="0"/>
                              <w:shd w:val="clear" w:color="auto" w:fill="auto"/>
                              <w:bidi w:val="0"/>
                              <w:spacing w:before="0" w:after="4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информации.</w:t>
                            </w:r>
                          </w:p>
                          <w:p>
                            <w:pPr>
                              <w:pStyle w:val="Style2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содержащейся в заявке</w:t>
                            </w:r>
                          </w:p>
                        </w:txbxContent>
                      </wps:txbx>
                      <wps:bodyPr lIns="0" tIns="0" rIns="0" bIns="0">
                        <a:noAutoFit/>
                      </wps:bodyPr>
                    </wps:wsp>
                  </a:graphicData>
                </a:graphic>
              </wp:anchor>
            </w:drawing>
          </mc:Choice>
          <mc:Fallback>
            <w:pict>
              <v:shape id="_x0000_s1040" type="#_x0000_t202" style="position:absolute;margin-left:421.85000000000002pt;margin-top:61.75pt;width:58.700000000000003pt;height:15.5pt;z-index:251657735;mso-wrap-distance-left:0;mso-wrap-distance-right:0;mso-position-horizontal-relative:page" filled="f" stroked="f">
                <v:textbox inset="0,0,0,0">
                  <w:txbxContent>
                    <w:p>
                      <w:pPr>
                        <w:pStyle w:val="Style25"/>
                        <w:keepNext w:val="0"/>
                        <w:keepLines w:val="0"/>
                        <w:widowControl w:val="0"/>
                        <w:shd w:val="clear" w:color="auto" w:fill="auto"/>
                        <w:bidi w:val="0"/>
                        <w:spacing w:before="0" w:after="40" w:line="240" w:lineRule="auto"/>
                        <w:ind w:left="0" w:right="0" w:firstLine="0"/>
                        <w:jc w:val="left"/>
                        <w:rPr>
                          <w:sz w:val="10"/>
                          <w:szCs w:val="10"/>
                        </w:rPr>
                      </w:pPr>
                      <w:r>
                        <w:rPr>
                          <w:rFonts w:ascii="Arial" w:eastAsia="Arial" w:hAnsi="Arial" w:cs="Arial"/>
                          <w:color w:val="000000"/>
                          <w:spacing w:val="0"/>
                          <w:w w:val="100"/>
                          <w:position w:val="0"/>
                          <w:sz w:val="10"/>
                          <w:szCs w:val="10"/>
                          <w:shd w:val="clear" w:color="auto" w:fill="auto"/>
                          <w:lang w:val="ru-RU" w:eastAsia="ru-RU" w:bidi="ru-RU"/>
                        </w:rPr>
                        <w:t>информации.</w:t>
                      </w:r>
                    </w:p>
                    <w:p>
                      <w:pPr>
                        <w:pStyle w:val="Style25"/>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содержащейся в заявке</w:t>
                      </w:r>
                    </w:p>
                  </w:txbxContent>
                </v:textbox>
                <w10:wrap anchorx="page"/>
              </v:shape>
            </w:pict>
          </mc:Fallback>
        </mc:AlternateContent>
      </w:r>
    </w:p>
    <w:p>
      <w:pPr>
        <w:pStyle w:val="Style41"/>
        <w:keepNext w:val="0"/>
        <w:keepLines w:val="0"/>
        <w:widowControl w:val="0"/>
        <w:shd w:val="clear" w:color="auto" w:fill="auto"/>
        <w:tabs>
          <w:tab w:leader="underscore" w:pos="2387" w:val="left"/>
        </w:tabs>
        <w:bidi w:val="0"/>
        <w:spacing w:before="0" w:after="40"/>
        <w:ind w:left="0" w:right="0" w:firstLine="0"/>
        <w:jc w:val="center"/>
      </w:pPr>
      <w:r>
        <w:rPr>
          <w:color w:val="000000"/>
          <w:spacing w:val="0"/>
          <w:w w:val="100"/>
          <w:position w:val="0"/>
          <w:shd w:val="clear" w:color="auto" w:fill="auto"/>
          <w:lang w:val="ru-RU" w:eastAsia="ru-RU" w:bidi="ru-RU"/>
        </w:rPr>
        <w:tab/>
      </w:r>
      <w:r>
        <w:rPr>
          <w:color w:val="000000"/>
          <w:spacing w:val="0"/>
          <w:w w:val="100"/>
          <w:position w:val="0"/>
          <w:u w:val="single"/>
          <w:shd w:val="clear" w:color="auto" w:fill="auto"/>
          <w:lang w:val="ru-RU" w:eastAsia="ru-RU" w:bidi="ru-RU"/>
        </w:rPr>
        <w:t>на участие в закупив ф</w:t>
      </w:r>
    </w:p>
    <w:tbl>
      <w:tblPr>
        <w:tblpPr w:leftFromText="180" w:rightFromText="180" w:topFromText="0" w:bottomFromText="0" w:horzAnchor="page" w:tblpX="1623" w:vertAnchor="text" w:tblpY="20"/>
        <w:jc w:val="left"/>
        <w:tblLayout w:type="fixed"/>
      </w:tblPr>
      <w:tblGrid>
        <w:gridCol w:w="853"/>
        <w:gridCol w:w="1825"/>
        <w:gridCol w:w="1307"/>
      </w:tblGrid>
      <w:tr>
        <w:trPr>
          <w:tblHeader/>
          <w:trHeight w:val="367"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182</w:t>
            </w:r>
          </w:p>
        </w:tc>
        <w:tc>
          <w:tcPr>
            <w:tcBorders/>
            <w:shd w:val="clear" w:color="auto" w:fill="auto"/>
            <w:vAlign w:val="top"/>
          </w:tcPr>
          <w:p>
            <w:pPr>
              <w:pStyle w:val="Style28"/>
              <w:keepNext w:val="0"/>
              <w:keepLines w:val="0"/>
              <w:widowControl w:val="0"/>
              <w:shd w:val="clear" w:color="auto" w:fill="auto"/>
              <w:bidi w:val="0"/>
              <w:spacing w:before="0" w:after="60" w:line="240" w:lineRule="auto"/>
              <w:ind w:left="0" w:right="0" w:firstLine="66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50340385 05</w:t>
            </w:r>
          </w:p>
          <w:p>
            <w:pPr>
              <w:pStyle w:val="Style28"/>
              <w:keepNext w:val="0"/>
              <w:keepLines w:val="0"/>
              <w:widowControl w:val="0"/>
              <w:shd w:val="clear" w:color="auto" w:fill="auto"/>
              <w:bidi w:val="0"/>
              <w:spacing w:before="0" w:after="0" w:line="240" w:lineRule="auto"/>
              <w:ind w:left="0" w:right="0" w:firstLine="66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5.00%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3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21 08.2024 16 02.17</w:t>
            </w:r>
          </w:p>
        </w:tc>
      </w:tr>
      <w:tr>
        <w:trPr>
          <w:trHeight w:val="414"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144</w:t>
            </w:r>
          </w:p>
        </w:tc>
        <w:tc>
          <w:tcPr>
            <w:tcBorders/>
            <w:shd w:val="clear" w:color="auto" w:fill="auto"/>
            <w:vAlign w:val="center"/>
          </w:tcPr>
          <w:p>
            <w:pPr>
              <w:pStyle w:val="Style28"/>
              <w:keepNext w:val="0"/>
              <w:keepLines w:val="0"/>
              <w:widowControl w:val="0"/>
              <w:shd w:val="clear" w:color="auto" w:fill="auto"/>
              <w:bidi w:val="0"/>
              <w:spacing w:before="0" w:after="40" w:line="240" w:lineRule="auto"/>
              <w:ind w:left="0" w:right="0" w:firstLine="66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52989879 00</w:t>
            </w:r>
          </w:p>
          <w:p>
            <w:pPr>
              <w:pStyle w:val="Style28"/>
              <w:keepNext w:val="0"/>
              <w:keepLines w:val="0"/>
              <w:widowControl w:val="0"/>
              <w:shd w:val="clear" w:color="auto" w:fill="auto"/>
              <w:bidi w:val="0"/>
              <w:spacing w:before="0" w:after="0" w:line="240" w:lineRule="auto"/>
              <w:ind w:left="0" w:right="0" w:firstLine="66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0.00%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3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21 06.2024 15 14 13</w:t>
            </w:r>
          </w:p>
        </w:tc>
      </w:tr>
      <w:tr>
        <w:trPr>
          <w:trHeight w:val="367" w:hRule="exact"/>
        </w:trPr>
        <w:tc>
          <w:tcPr>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128</w:t>
            </w:r>
          </w:p>
        </w:tc>
        <w:tc>
          <w:tcPr>
            <w:tcBorders/>
            <w:shd w:val="clear" w:color="auto" w:fill="auto"/>
            <w:vAlign w:val="bottom"/>
          </w:tcPr>
          <w:p>
            <w:pPr>
              <w:pStyle w:val="Style28"/>
              <w:keepNext w:val="0"/>
              <w:keepLines w:val="0"/>
              <w:widowControl w:val="0"/>
              <w:shd w:val="clear" w:color="auto" w:fill="auto"/>
              <w:bidi w:val="0"/>
              <w:spacing w:before="0" w:after="40" w:line="240" w:lineRule="auto"/>
              <w:ind w:left="0" w:right="0" w:firstLine="0"/>
              <w:jc w:val="center"/>
              <w:rPr>
                <w:sz w:val="9"/>
                <w:szCs w:val="9"/>
              </w:rPr>
            </w:pPr>
            <w:r>
              <w:rPr>
                <w:rFonts w:ascii="Arial" w:eastAsia="Arial" w:hAnsi="Arial" w:cs="Arial"/>
                <w:b/>
                <w:bCs/>
                <w:color w:val="000000"/>
                <w:spacing w:val="0"/>
                <w:w w:val="100"/>
                <w:position w:val="0"/>
                <w:sz w:val="9"/>
                <w:szCs w:val="9"/>
                <w:shd w:val="clear" w:color="auto" w:fill="auto"/>
                <w:lang w:val="ru-RU" w:eastAsia="ru-RU" w:bidi="ru-RU"/>
              </w:rPr>
              <w:t>52989379.00</w:t>
            </w:r>
          </w:p>
          <w:p>
            <w:pPr>
              <w:pStyle w:val="Style28"/>
              <w:keepNext w:val="0"/>
              <w:keepLines w:val="0"/>
              <w:widowControl w:val="0"/>
              <w:shd w:val="clear" w:color="auto" w:fill="auto"/>
              <w:bidi w:val="0"/>
              <w:spacing w:before="0" w:after="0" w:line="240" w:lineRule="auto"/>
              <w:ind w:left="0" w:right="0" w:firstLine="66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0.00%</w:t>
            </w:r>
          </w:p>
        </w:tc>
        <w:tc>
          <w:tcPr>
            <w:tcBorders/>
            <w:shd w:val="clear" w:color="auto" w:fill="auto"/>
            <w:vAlign w:val="center"/>
          </w:tcPr>
          <w:p>
            <w:pPr>
              <w:pStyle w:val="Style28"/>
              <w:keepNext w:val="0"/>
              <w:keepLines w:val="0"/>
              <w:widowControl w:val="0"/>
              <w:shd w:val="clear" w:color="auto" w:fill="auto"/>
              <w:bidi w:val="0"/>
              <w:spacing w:before="0" w:after="0" w:line="240" w:lineRule="auto"/>
              <w:ind w:left="0" w:right="0" w:firstLine="3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21.08.2024 21 41 44</w:t>
            </w:r>
          </w:p>
        </w:tc>
      </w:tr>
    </w:tbl>
    <w:p>
      <w:pPr>
        <w:pStyle w:val="Style41"/>
        <w:keepNext w:val="0"/>
        <w:keepLines w:val="0"/>
        <w:widowControl w:val="0"/>
        <w:shd w:val="clear" w:color="auto" w:fill="auto"/>
        <w:bidi w:val="0"/>
        <w:spacing w:before="0"/>
        <w:ind w:right="0" w:firstLine="0"/>
        <w:jc w:val="left"/>
      </w:pPr>
      <w:r>
        <w:rPr>
          <w:color w:val="000000"/>
          <w:spacing w:val="0"/>
          <w:w w:val="100"/>
          <w:position w:val="0"/>
          <w:shd w:val="clear" w:color="auto" w:fill="auto"/>
          <w:lang w:val="ru-RU" w:eastAsia="ru-RU" w:bidi="ru-RU"/>
        </w:rPr>
        <w:t>Участник закупки в составе заявки на участие в закупке предоставил недостоверную информацию в отношении объектов закупки - по позиции № 3 заявки участник предложил к поставке перчатки, зарегистрированные в рамках регистрационного удостоверения РЗН 2015/8284 от 15.06 2023 указав соответствие параметру: 'С повторяющимися кольцевыми анатомическими расширениями в области суставов пальцев". Между тем. при изучении реестра медицинских изделий и документации, приложенной к регистрационному удостоверению в оеестре медицинских изделий, было установлено, что в рамках регистрационного удостоверения не зарегистрирован вариант исполнения перчаток с повторяющимися кольцевыми анатомическими расширениями в области суставов пальцев (при изучении фотоматериалов в реестре медицинских изделий можно обнаружить, что ни в одном из вариантов исполнения перчаток по указанному регистрационному удостоверению анатомических расширений нет).</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 xml:space="preserve">В соответствии с пунктом 3 статьи 38 Федерального закона от 21.11.2011 № 323-ФЗ «Об основах охраны здоровья граждан в Российской Федерации» (далее - Закон № 323-ФЗ)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w:t>
      </w:r>
      <w:r>
        <w:rPr>
          <w:color w:val="000000"/>
          <w:spacing w:val="0"/>
          <w:w w:val="100"/>
          <w:position w:val="0"/>
          <w:sz w:val="24"/>
          <w:szCs w:val="24"/>
          <w:shd w:val="clear" w:color="auto" w:fill="auto"/>
          <w:lang w:val="ru-RU" w:eastAsia="ru-RU" w:bidi="ru-RU"/>
        </w:rPr>
        <w:t>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силу п. 4 ст. 38 Закона № 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соответствии с п. 2 Правил государственной регистрации медицинских изделий утвержденных, постановлением Правительства РФ от 27.12.2012 № 1416 «Об утверждении Правил государственной регистрации медицинских изделий» (далее - Правила № 1416)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п. 10 Правил № 1416 для государственной регистрации медицинского изделия представляются, в том числе следующие документы:</w:t>
      </w:r>
    </w:p>
    <w:p>
      <w:pPr>
        <w:pStyle w:val="Style2"/>
        <w:keepNext w:val="0"/>
        <w:keepLines w:val="0"/>
        <w:widowControl w:val="0"/>
        <w:numPr>
          <w:ilvl w:val="0"/>
          <w:numId w:val="9"/>
        </w:numPr>
        <w:shd w:val="clear" w:color="auto" w:fill="auto"/>
        <w:tabs>
          <w:tab w:pos="926"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копия документа, подтверждающего полномочия уполномоченного представителя производителя (изготовителя);</w:t>
      </w:r>
    </w:p>
    <w:p>
      <w:pPr>
        <w:pStyle w:val="Style2"/>
        <w:keepNext w:val="0"/>
        <w:keepLines w:val="0"/>
        <w:widowControl w:val="0"/>
        <w:numPr>
          <w:ilvl w:val="0"/>
          <w:numId w:val="9"/>
        </w:numPr>
        <w:shd w:val="clear" w:color="auto" w:fill="auto"/>
        <w:tabs>
          <w:tab w:pos="1494" w:val="left"/>
        </w:tabs>
        <w:bidi w:val="0"/>
        <w:spacing w:before="0" w:after="0" w:line="240" w:lineRule="auto"/>
        <w:ind w:left="0" w:right="0" w:firstLine="540"/>
        <w:jc w:val="left"/>
      </w:pPr>
      <w:r>
        <w:rPr>
          <w:color w:val="000000"/>
          <w:spacing w:val="0"/>
          <w:w w:val="100"/>
          <w:position w:val="0"/>
          <w:sz w:val="24"/>
          <w:szCs w:val="24"/>
          <w:shd w:val="clear" w:color="auto" w:fill="auto"/>
          <w:lang w:val="ru-RU" w:eastAsia="ru-RU" w:bidi="ru-RU"/>
        </w:rPr>
        <w:t>сведения о нормативной документации на медицинское изделие;</w:t>
      </w:r>
    </w:p>
    <w:p>
      <w:pPr>
        <w:pStyle w:val="Style2"/>
        <w:keepNext w:val="0"/>
        <w:keepLines w:val="0"/>
        <w:widowControl w:val="0"/>
        <w:numPr>
          <w:ilvl w:val="0"/>
          <w:numId w:val="9"/>
        </w:numPr>
        <w:shd w:val="clear" w:color="auto" w:fill="auto"/>
        <w:tabs>
          <w:tab w:pos="1494"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техническая документация производителя (изготовителя) на медицинское изделие;</w:t>
      </w:r>
    </w:p>
    <w:p>
      <w:pPr>
        <w:pStyle w:val="Style2"/>
        <w:keepNext w:val="0"/>
        <w:keepLines w:val="0"/>
        <w:widowControl w:val="0"/>
        <w:numPr>
          <w:ilvl w:val="0"/>
          <w:numId w:val="9"/>
        </w:numPr>
        <w:shd w:val="clear" w:color="auto" w:fill="auto"/>
        <w:tabs>
          <w:tab w:pos="926"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2"/>
        <w:keepNext w:val="0"/>
        <w:keepLines w:val="0"/>
        <w:widowControl w:val="0"/>
        <w:numPr>
          <w:ilvl w:val="0"/>
          <w:numId w:val="9"/>
        </w:numPr>
        <w:shd w:val="clear" w:color="auto" w:fill="auto"/>
        <w:tabs>
          <w:tab w:pos="926"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фотографические изображения общего вида медицинского изделия вместе с принадлежностями, необходимыми для применения медицинского изделия по назначению (размером не менее 18 х 24 сантиметра).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Согласно п. 56 Правил № 1416 в регистрационном удостоверении указываются, в том числе следующие сведения:</w:t>
      </w:r>
    </w:p>
    <w:p>
      <w:pPr>
        <w:pStyle w:val="Style2"/>
        <w:keepNext w:val="0"/>
        <w:keepLines w:val="0"/>
        <w:widowControl w:val="0"/>
        <w:numPr>
          <w:ilvl w:val="0"/>
          <w:numId w:val="11"/>
        </w:numPr>
        <w:shd w:val="clear" w:color="auto" w:fill="auto"/>
        <w:tabs>
          <w:tab w:pos="926" w:val="left"/>
        </w:tabs>
        <w:bidi w:val="0"/>
        <w:spacing w:before="0" w:after="40" w:line="240" w:lineRule="auto"/>
        <w:ind w:left="0" w:right="0" w:firstLine="540"/>
        <w:jc w:val="both"/>
      </w:pPr>
      <w:r>
        <w:rPr>
          <w:color w:val="000000"/>
          <w:spacing w:val="0"/>
          <w:w w:val="100"/>
          <w:position w:val="0"/>
          <w:sz w:val="24"/>
          <w:szCs w:val="24"/>
          <w:shd w:val="clear" w:color="auto" w:fill="auto"/>
          <w:lang w:val="ru-RU" w:eastAsia="ru-RU" w:bidi="ru-RU"/>
        </w:rPr>
        <w:t>наименование медицинского изделия (с указанием принадлежностей, необходимых для применения медицинского изделия по назначению);</w:t>
      </w:r>
    </w:p>
    <w:p>
      <w:pPr>
        <w:pStyle w:val="Style2"/>
        <w:keepNext w:val="0"/>
        <w:keepLines w:val="0"/>
        <w:widowControl w:val="0"/>
        <w:numPr>
          <w:ilvl w:val="0"/>
          <w:numId w:val="11"/>
        </w:numPr>
        <w:shd w:val="clear" w:color="auto" w:fill="auto"/>
        <w:tabs>
          <w:tab w:pos="1346" w:val="left"/>
        </w:tabs>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дата государственной регистрации медицинского изделия и его регистрационный номер;</w:t>
      </w:r>
    </w:p>
    <w:p>
      <w:pPr>
        <w:pStyle w:val="Style2"/>
        <w:keepNext w:val="0"/>
        <w:keepLines w:val="0"/>
        <w:widowControl w:val="0"/>
        <w:numPr>
          <w:ilvl w:val="0"/>
          <w:numId w:val="11"/>
        </w:numPr>
        <w:shd w:val="clear" w:color="auto" w:fill="auto"/>
        <w:tabs>
          <w:tab w:pos="849"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лица, на имя которого выдано регистрационное удостоверение, - полное и (в случае, если имеется) сокращенное наименование, в том числе фирменное наименование, организационно-правовая форма юридического лица и адрес места его нахождения или фамилия, имя и (в случае, если имеется) отчество, адрес места жительства индивидуального предпринимателя;</w:t>
      </w:r>
    </w:p>
    <w:p>
      <w:pPr>
        <w:pStyle w:val="Style2"/>
        <w:keepNext w:val="0"/>
        <w:keepLines w:val="0"/>
        <w:widowControl w:val="0"/>
        <w:numPr>
          <w:ilvl w:val="0"/>
          <w:numId w:val="11"/>
        </w:numPr>
        <w:shd w:val="clear" w:color="auto" w:fill="auto"/>
        <w:tabs>
          <w:tab w:pos="835"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производителя (изготовителя) - полное и (в случае, если имеется) сокращенное наименование, в том числе фирменное наименование, организационно-правовая форма и адрес места нахождения или фамилия, имя и (в случае, если имеется) отчество, адрес места жительства индивидуального предпринимателя;</w:t>
      </w:r>
    </w:p>
    <w:p>
      <w:pPr>
        <w:pStyle w:val="Style2"/>
        <w:keepNext w:val="0"/>
        <w:keepLines w:val="0"/>
        <w:widowControl w:val="0"/>
        <w:numPr>
          <w:ilvl w:val="0"/>
          <w:numId w:val="11"/>
        </w:numPr>
        <w:shd w:val="clear" w:color="auto" w:fill="auto"/>
        <w:tabs>
          <w:tab w:pos="1346"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место производства медицинского изделия;</w:t>
      </w:r>
    </w:p>
    <w:p>
      <w:pPr>
        <w:pStyle w:val="Style2"/>
        <w:keepNext w:val="0"/>
        <w:keepLines w:val="0"/>
        <w:widowControl w:val="0"/>
        <w:numPr>
          <w:ilvl w:val="0"/>
          <w:numId w:val="11"/>
        </w:numPr>
        <w:shd w:val="clear" w:color="auto" w:fill="auto"/>
        <w:tabs>
          <w:tab w:pos="1346" w:val="left"/>
        </w:tabs>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номер регистрационного досье;</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 класс потенциального риска применения медицинского изделия в соответствии с номенклатурной классификацией медицинских изделий, утверждаемой Министерством здравоохранения Российской Федерации;</w:t>
      </w:r>
    </w:p>
    <w:p>
      <w:pPr>
        <w:pStyle w:val="Style2"/>
        <w:keepNext w:val="0"/>
        <w:keepLines w:val="0"/>
        <w:widowControl w:val="0"/>
        <w:shd w:val="clear" w:color="auto" w:fill="auto"/>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и) код Общероссийского классификатора продукции по видам экономической деятельности.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п. 2 Приказа Минздрава России от 19.01.2017 № Пн «Об утверждении требований к содержанию технической и эксплуатационной документации производителя (изготовителя) медицинского изделия» (далее - Приказ № Пн)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 4 Приказа № 11н установлено, что техническая документация производителя (изготовителя) на медицинское изделие (далее - техническая документация), представляемая производителем (изготовителем) медицинского изделия или уполномоченным представителем производителя (изготовителя) медицинского изделия должна содержать, в том числе:</w:t>
      </w:r>
    </w:p>
    <w:p>
      <w:pPr>
        <w:pStyle w:val="Style2"/>
        <w:keepNext w:val="0"/>
        <w:keepLines w:val="0"/>
        <w:widowControl w:val="0"/>
        <w:numPr>
          <w:ilvl w:val="0"/>
          <w:numId w:val="13"/>
        </w:numPr>
        <w:shd w:val="clear" w:color="auto" w:fill="auto"/>
        <w:tabs>
          <w:tab w:pos="790"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описание основных функциональных элементов медицинского изделия, которое может сопровождаться схемами, фотографическими изображениями, рисунками, диаграммами и иными пояснениями;</w:t>
      </w:r>
    </w:p>
    <w:p>
      <w:pPr>
        <w:pStyle w:val="Style2"/>
        <w:keepNext w:val="0"/>
        <w:keepLines w:val="0"/>
        <w:widowControl w:val="0"/>
        <w:numPr>
          <w:ilvl w:val="0"/>
          <w:numId w:val="13"/>
        </w:numPr>
        <w:shd w:val="clear" w:color="auto" w:fill="auto"/>
        <w:tabs>
          <w:tab w:pos="1346" w:val="left"/>
        </w:tabs>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описание составных частей (узлов) медицинского изделия (при наличии);</w:t>
      </w:r>
    </w:p>
    <w:p>
      <w:pPr>
        <w:pStyle w:val="Style2"/>
        <w:keepNext w:val="0"/>
        <w:keepLines w:val="0"/>
        <w:widowControl w:val="0"/>
        <w:numPr>
          <w:ilvl w:val="0"/>
          <w:numId w:val="13"/>
        </w:numPr>
        <w:shd w:val="clear" w:color="auto" w:fill="auto"/>
        <w:tabs>
          <w:tab w:pos="790"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описание принадлежностей, медицинских изделий или изделий, не являющихся медицинскими, но предусмотренных для использования в комбинации с заявленным медицинским изделием (при наличии);</w:t>
      </w:r>
    </w:p>
    <w:p>
      <w:pPr>
        <w:pStyle w:val="Style2"/>
        <w:keepNext w:val="0"/>
        <w:keepLines w:val="0"/>
        <w:widowControl w:val="0"/>
        <w:numPr>
          <w:ilvl w:val="0"/>
          <w:numId w:val="13"/>
        </w:numPr>
        <w:shd w:val="clear" w:color="auto" w:fill="auto"/>
        <w:tabs>
          <w:tab w:pos="790"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перечень и описание материалов медицинского изделия, вступающих в непосредственный или опосредованный контакт с организмом пациента (телом человека).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Согласно п.6 Приказа № 11н эксплуатационная документация производителя (изготовителя) на медицинское изделие (далее - эксплуатационная документация), представляемая производителем (изготовителем) или уполномоченным представителем производителя (изготовителя), в составе регистрационного досье на медицинское изделие, за исключением программного обеспечения, являющегося медицинским изделием, должна содержать в том числе:</w:t>
      </w:r>
    </w:p>
    <w:p>
      <w:pPr>
        <w:pStyle w:val="Style2"/>
        <w:keepNext w:val="0"/>
        <w:keepLines w:val="0"/>
        <w:widowControl w:val="0"/>
        <w:numPr>
          <w:ilvl w:val="0"/>
          <w:numId w:val="15"/>
        </w:numPr>
        <w:shd w:val="clear" w:color="auto" w:fill="auto"/>
        <w:tabs>
          <w:tab w:pos="815" w:val="left"/>
        </w:tabs>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наименование медицинского изделия;</w:t>
      </w:r>
    </w:p>
    <w:p>
      <w:pPr>
        <w:pStyle w:val="Style2"/>
        <w:keepNext w:val="0"/>
        <w:keepLines w:val="0"/>
        <w:widowControl w:val="0"/>
        <w:numPr>
          <w:ilvl w:val="0"/>
          <w:numId w:val="15"/>
        </w:numPr>
        <w:shd w:val="clear" w:color="auto" w:fill="auto"/>
        <w:tabs>
          <w:tab w:pos="856"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производителя (изготовителя) медицинского изделия - полное и (в случае, если имеется) сокращенное наименование, в том числе фирменное наименование, организационно</w:t>
        <w:softHyphen/>
        <w:t>правовую форму юридического лица, адрес места нахождения или фамилию, имя и (в случае, если имеется) отчество, реквизиты документа, удостоверяющего личность, адрес места жительства индивидуального предпринимателя, а также номера телефонов и (в случае, если имеется) адрес электронной почты юридического лица или индивидуального предпринимателя;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отношении уполномоченного представителя производителя (изготовителя) медицинского изделия - полное и (в случае, если имеется) сокращенное наименование, в том числе фирменное наименование, организационно-правовую форму юридического лица, адрес (место нахождения), а также номера телефонов и (в случае, если имеется) адрес электронной почты юридического лица;</w:t>
      </w:r>
    </w:p>
    <w:p>
      <w:pPr>
        <w:pStyle w:val="Style2"/>
        <w:keepNext w:val="0"/>
        <w:keepLines w:val="0"/>
        <w:widowControl w:val="0"/>
        <w:numPr>
          <w:ilvl w:val="0"/>
          <w:numId w:val="15"/>
        </w:numPr>
        <w:shd w:val="clear" w:color="auto" w:fill="auto"/>
        <w:tabs>
          <w:tab w:pos="853"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назначение медицинского изделия с указанием потенциального потребителя (например, медицинский работник);</w:t>
      </w:r>
    </w:p>
    <w:p>
      <w:pPr>
        <w:pStyle w:val="Style2"/>
        <w:keepNext w:val="0"/>
        <w:keepLines w:val="0"/>
        <w:widowControl w:val="0"/>
        <w:numPr>
          <w:ilvl w:val="0"/>
          <w:numId w:val="15"/>
        </w:numPr>
        <w:shd w:val="clear" w:color="auto" w:fill="auto"/>
        <w:tabs>
          <w:tab w:pos="840" w:val="left"/>
        </w:tabs>
        <w:bidi w:val="0"/>
        <w:spacing w:before="0" w:after="0" w:line="240" w:lineRule="auto"/>
        <w:ind w:left="0" w:right="0" w:firstLine="520"/>
        <w:jc w:val="both"/>
      </w:pPr>
      <w:r>
        <w:rPr>
          <w:color w:val="000000"/>
          <w:spacing w:val="0"/>
          <w:w w:val="100"/>
          <w:position w:val="0"/>
          <w:sz w:val="24"/>
          <w:szCs w:val="24"/>
          <w:shd w:val="clear" w:color="auto" w:fill="auto"/>
          <w:lang w:val="ru-RU" w:eastAsia="ru-RU" w:bidi="ru-RU"/>
        </w:rPr>
        <w:t>функциональные характеристики и назначение медицинского изделия;</w:t>
      </w:r>
    </w:p>
    <w:p>
      <w:pPr>
        <w:pStyle w:val="Style2"/>
        <w:keepNext w:val="0"/>
        <w:keepLines w:val="0"/>
        <w:widowControl w:val="0"/>
        <w:numPr>
          <w:ilvl w:val="0"/>
          <w:numId w:val="15"/>
        </w:numPr>
        <w:shd w:val="clear" w:color="auto" w:fill="auto"/>
        <w:tabs>
          <w:tab w:pos="86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риски применения медицинского изделия, противопоказания, ожидаемые и предсказуемые побочные эффекты, связанные с применением медицинского изделия по назначению;</w:t>
      </w:r>
    </w:p>
    <w:p>
      <w:pPr>
        <w:pStyle w:val="Style2"/>
        <w:keepNext w:val="0"/>
        <w:keepLines w:val="0"/>
        <w:widowControl w:val="0"/>
        <w:numPr>
          <w:ilvl w:val="0"/>
          <w:numId w:val="15"/>
        </w:numPr>
        <w:shd w:val="clear" w:color="auto" w:fill="auto"/>
        <w:tabs>
          <w:tab w:pos="90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технические характеристики медицинского изделия.</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системного толкования указанных нормативных правовых актов следует, что изготовление медицинских изделий осуществляется производителем исходя из сведений, содержащихся как в технической, так и эксплуатационной документации. Указание технических характеристик медицинского изделия в регистрационном удостоверении не предусматрено.</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этом, отсутствие (не указание) требуемых параметров медицинских изделий в регистрационном удостоверении, либо несовпадение (неполное совпадение) приведенного в нем описания медицинского изделия с теми формулировками, которые изложены в описании объекта закупки, не может однозначно свидетельствовать о том, что указанное в регистрационном удостоверении медицинское изделие не соответствует потребностям заказчика и предмету закупки.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Информация, содержащаяся в руководстве по эксплуатации товара, с учетом наличия иной дополнительной информации не может являться безоговорчным надлежащим подтверждением представления в составе заявки участника закупки недостоверных сведений, поскольку информация, содержащаяся в эксплуатационной документации носит информационный характер и содержит сведения о товаре, необходимые для его нормальной эксплуатации.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Председатель комиссии по осуществлению закупки в качестве основания для отклонения заявки Заявителя сослался на то, что при изучении реестра медицинских изделий и документации приложенной к РУ № РЗН 2019/8284 в реестре медицинских изделий, установлено, что в рамках регистрационного удостоверения не зарегистрирован вариант исполнения перчаток с повторяющимися кольцевыми анатомическими расширениями в области суставов пальцев, поскольку при проосмотре фотоматериалов в реестре медицинских изделий ни в одном из вариантов исполнения перчаток визуально не обнаружено анатомических расширений. Оснований не доверять сведениям, размещенным на официальном сайте Росздравнадзора, не имеется. В коммерческом предложении на перчатки ЗАО НПО «Гарант» (исх. № 185 от 1007.2024) в позиции 9 указано, что общество цены представить не может, по совокупности характеристик соответствует товар единтственного производителя, дистрибьютер осуществляет сотрудничество с узким кругом поставщиков, не имеет возможности приобрести данный товар.</w:t>
      </w:r>
    </w:p>
    <w:p>
      <w:pPr>
        <w:pStyle w:val="Style2"/>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Какой-либо иной дополнительной проверки указанных выше характеристик (показателей) изделия на предмет их достоверности члены комиссии по осществлению закупки не проводили.</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в качестве опровержения вывода комиссии по осуществлению закупки о предоставлении с его стороны недостоверных сведений в составе заявки представил письмо производителя 8ГМ НозрПа! РгобпсГз 6тЬН от 28.07.2024 о том, что в ассортименте компании представлена следующая продукция:</w:t>
      </w:r>
    </w:p>
    <w:p>
      <w:pPr>
        <w:pStyle w:val="Style2"/>
        <w:keepNext w:val="0"/>
        <w:keepLines w:val="0"/>
        <w:widowControl w:val="0"/>
        <w:numPr>
          <w:ilvl w:val="0"/>
          <w:numId w:val="17"/>
        </w:numPr>
        <w:shd w:val="clear" w:color="auto" w:fill="auto"/>
        <w:tabs>
          <w:tab w:pos="766"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перчатки смотровые одноразовые нестерильные нитриловые текстурированные с кольцевых анатомическими расширений в структуре перчатки, в области суставов пальцев (толщина кольцевых анатомических расширений не менее 9 мкр);</w:t>
      </w:r>
    </w:p>
    <w:p>
      <w:pPr>
        <w:pStyle w:val="Style2"/>
        <w:keepNext w:val="0"/>
        <w:keepLines w:val="0"/>
        <w:widowControl w:val="0"/>
        <w:numPr>
          <w:ilvl w:val="0"/>
          <w:numId w:val="17"/>
        </w:numPr>
        <w:shd w:val="clear" w:color="auto" w:fill="auto"/>
        <w:tabs>
          <w:tab w:pos="765"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перчатки смотровые одноразовые нестерильные нитриловые текстурированные без кольцевыми анатомическими расширениями в структуре перчатки, в области суставов пальцев</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Размерныя ряд доступный для заказа: Х8, 8, М, Ь, ХЬ, ХХЬ.</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территории Российской Федерации они поставляются по РУ № РЗН 2019/8284 от 15.06.2023.</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Заявителем представлены: паспорт на перчатки смотровые одноразовые нестирильные нитриловые партия 231119023ЫСЖ, в котором указана внешняя поверхность - текстурированные с кольцевыми анатомическими расширениями в структуре перчатки, в области суставов пальцев (толщина кольцевых расширений не менее 9 мкр).</w:t>
      </w:r>
    </w:p>
    <w:p>
      <w:pPr>
        <w:pStyle w:val="Style2"/>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Заявитель дополнительно сослался на позицию Росздравназора, изложенную в письме от 07.06.2023 № 10-32304/23, о том, что служба по вопросам, связанным с особенностями эксплуатации и техническими характеристиками медицинского изделия, рекомендует обращаться к производителю и (или) уполномоченному представителю производителя.</w:t>
      </w:r>
    </w:p>
    <w:p>
      <w:pPr>
        <w:pStyle w:val="Style2"/>
        <w:keepNext w:val="0"/>
        <w:keepLines w:val="0"/>
        <w:widowControl w:val="0"/>
        <w:shd w:val="clear" w:color="auto" w:fill="auto"/>
        <w:bidi w:val="0"/>
        <w:spacing w:before="0" w:after="0" w:line="240" w:lineRule="auto"/>
        <w:ind w:left="0" w:right="0" w:firstLine="460"/>
        <w:jc w:val="both"/>
        <w:sectPr>
          <w:headerReference w:type="default" r:id="rId10"/>
          <w:footnotePr>
            <w:pos w:val="pageBottom"/>
            <w:numFmt w:val="decimal"/>
            <w:numRestart w:val="continuous"/>
          </w:footnotePr>
          <w:pgSz w:w="11900" w:h="16840"/>
          <w:pgMar w:top="1019" w:right="710" w:bottom="727" w:left="786" w:header="0" w:footer="299" w:gutter="0"/>
          <w:cols w:space="720"/>
          <w:noEndnote/>
          <w:rtlGutter w:val="0"/>
          <w:docGrid w:linePitch="360"/>
        </w:sectPr>
      </w:pPr>
      <w:r>
        <w:rPr>
          <w:color w:val="000000"/>
          <w:spacing w:val="0"/>
          <w:w w:val="100"/>
          <w:position w:val="0"/>
          <w:sz w:val="24"/>
          <w:szCs w:val="24"/>
          <w:shd w:val="clear" w:color="auto" w:fill="auto"/>
          <w:lang w:val="ru-RU" w:eastAsia="ru-RU" w:bidi="ru-RU"/>
        </w:rPr>
        <w:t>’ Седения о наличии повторяющихся кольцевых анатомических расширений в области суставов пальцев могут быть указаны в технической документации к регистрационному досье, которая не</w:t>
      </w:r>
    </w:p>
    <w:p>
      <w:pPr>
        <w:pStyle w:val="Style2"/>
        <w:keepNext w:val="0"/>
        <w:keepLines w:val="0"/>
        <w:widowControl w:val="0"/>
        <w:shd w:val="clear" w:color="auto" w:fill="auto"/>
        <w:bidi w:val="0"/>
        <w:spacing w:before="0" w:after="0" w:line="240" w:lineRule="auto"/>
        <w:ind w:left="0" w:right="0" w:firstLine="10220"/>
        <w:jc w:val="both"/>
      </w:pPr>
      <w:r>
        <w:rPr>
          <w:color w:val="000000"/>
          <w:spacing w:val="0"/>
          <w:w w:val="100"/>
          <w:position w:val="0"/>
          <w:sz w:val="24"/>
          <w:szCs w:val="24"/>
          <w:shd w:val="clear" w:color="auto" w:fill="auto"/>
          <w:lang w:val="ru-RU" w:eastAsia="ru-RU" w:bidi="ru-RU"/>
        </w:rPr>
        <w:t>9 содержится в открытых источниках и может быть запрошена непосредственно у производителя (уполномоченного представителя производителя).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Указанная в коммерческом предложении на перчатки ЗАО НПО «Гарант» информация об эксклюзивности позиции не исключает возможность поставки со склада производителя перчаток с учетом конкретной потребности заказчика по РУ № РЗН 2019/8284, даржателем которого является ООО «Гарант-М».</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Заявитель также указал, что при визуальном просмотре фотографий перчаток с учетом качества изображений толщину кольцевых анатомических расширений в 9 мкр (0,009мм) установить фактически не возможно. При этом, по своей правовой природе, фотоматериалы в данном случае не могут являться доказательством наличия или отсутствия тех или иных технических характеристик.</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обращает внимание, что п. 10 Правил № 1416 прямо предусматривает предоставление фотографических изображений общего вида медицинского изделия, а не его детальных показателей, которые могут быть не видны отчетливо на фотографиях.</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Таким образом, с учетом совокупности документов, приобщенных к материалам рассмотрения жалобы, Комиссии Управления не было представлено доказательств, однозначно подтверждающих наличие в составе заявки Заявителя недостоверных сведений. Между тем, недостоверность сведений, содержащихся в заявках, должна подтверждаться объективными данными, которые не подлежат сомнению.</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отмечает, что Закон о контрактной системе не ограничивает заказчиков/членов комиссии по осуществлению закупки в проверке документов и сведений из заявки. Они могут направлять запросы государственным органам, контрагентам участникам, производителям продукции, а также использовать доступные информационные ресурсы.</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Довод жалобы Заявителя является обоснованными.</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Комиссией Управления с учетом заявленного довода жалобы, в рамках проведения в соответствии с п. 1 ч. 15 ст. 99 Закона о контрактной системе внеплановой проверки, установлено следующее.</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составе заявки участника закупки, признанного победителем, с регистрационным номером 182 (ООО «Фарма») по позиции 3 указаны наименования товара на основании регистрационного удостоверения, страны происхождения товара Австрия, которому соответствует представленное регистрационное удостоверение на медицинское изделие от 11.06.2014 № ФСЗ 2009/04144.</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Данное регистрационное удостоверение, инструкция по применению не содержат каких-либо сведений относительно технических (эксплуатационны) характеристик (показателей) изделий, в том числе в части наличия повторяющихся кольцевых анатомических расширений в области суставов пальцев. В реестре медицинских изделий отсутствуют фотографические изображения медициского изделия.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п. 17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утвержденных постановлением Правительства РФ от 01.10.2020 № 1576, лица, в отношении которых проводится плановая (внеплановая) проверка, обязаны представлять по требованию контрольного органа объяснения в устной форме.</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Между тем, председатель комиссии по осществлению закупки на заседании комиссии Управления отказался дать пояснения относительно рассмотрения и оценки заявки победителя, в том числе в части возможности достоверно определить наличие либо отсутствие повторяющихся кольцевых анатомических расширений в области суставов пальцев.</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Представитель ООО «Фарма» также не смог пояснить какими документами, при наличии вопросов у комиссии по осуществлению закупки, общество смогло бы подтвердить соответствие указанного в заявке товара требованиям описания объекта закупки.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Закон № 44-ФЗ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(часть 1 статьи 1 Закона № 44-ФЗ).</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Указанные положения Закона № 44-ФЗ направлены на повышение эффективности осуществления закупок путем предоставления возможности более широкому кругу лиц принимать участие в закупках, а также быть поставщиком (подрядчиком, исполнителем).</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Основной задачей законодательства Российской Федерации о контрактной системе,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соответствии со ст. 8 Закона №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При этом запрещается совершение любых действий, которые противоречат требованиям Закона № 44-ФЗ,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Комиссией по осществлению закупки в нарушении принципа обеспечения конкуренции применен избирательный подход при рассмотрении заявок участников закупки.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принятого решения Управлением выдано субъектам контроля предписание № 035/06/48-719/2024 от 09.09.2024, в соответствии с которым предписано комиссии по осуществлению закупки повторно рассмотреть заявки на участие в закупке с учетом требований действующего законодательства и принятого решения Комиссии Управления.</w:t>
      </w:r>
    </w:p>
    <w:p>
      <w:pPr>
        <w:pStyle w:val="Style2"/>
        <w:keepNext w:val="0"/>
        <w:keepLines w:val="0"/>
        <w:widowControl w:val="0"/>
        <w:shd w:val="clear" w:color="auto" w:fill="auto"/>
        <w:bidi w:val="0"/>
        <w:spacing w:before="0" w:after="100" w:line="240" w:lineRule="auto"/>
        <w:ind w:left="0" w:right="0" w:firstLine="54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23.09.2024 №ИЭА2, результаты рассмотрения заявок следующие:</w:t>
      </w:r>
    </w:p>
    <w:p>
      <w:pPr>
        <w:pStyle w:val="Style25"/>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b/>
          <w:bCs/>
          <w:color w:val="000000"/>
          <w:spacing w:val="0"/>
          <w:w w:val="70"/>
          <w:position w:val="0"/>
          <w:sz w:val="17"/>
          <w:szCs w:val="17"/>
          <w:shd w:val="clear" w:color="auto" w:fill="auto"/>
          <w:lang w:val="ru-RU" w:eastAsia="ru-RU" w:bidi="ru-RU"/>
        </w:rPr>
        <w:t xml:space="preserve">Сведения о рассмотрении заявок на участие в аукционе </w:t>
      </w:r>
      <w:r>
        <w:rPr>
          <w:rFonts w:ascii="Arial" w:eastAsia="Arial" w:hAnsi="Arial" w:cs="Arial"/>
          <w:color w:val="000000"/>
          <w:spacing w:val="0"/>
          <w:w w:val="100"/>
          <w:position w:val="0"/>
          <w:sz w:val="12"/>
          <w:szCs w:val="12"/>
          <w:u w:val="single"/>
          <w:shd w:val="clear" w:color="auto" w:fill="auto"/>
          <w:lang w:val="ru-RU" w:eastAsia="ru-RU" w:bidi="ru-RU"/>
        </w:rPr>
        <w:t>Разве</w:t>
      </w:r>
      <w:r>
        <w:rPr>
          <w:rFonts w:ascii="Arial" w:eastAsia="Arial" w:hAnsi="Arial" w:cs="Arial"/>
          <w:color w:val="000000"/>
          <w:spacing w:val="0"/>
          <w:w w:val="100"/>
          <w:position w:val="0"/>
          <w:sz w:val="12"/>
          <w:szCs w:val="12"/>
          <w:shd w:val="clear" w:color="auto" w:fill="auto"/>
          <w:lang w:val="ru-RU" w:eastAsia="ru-RU" w:bidi="ru-RU"/>
        </w:rPr>
        <w:t>рнуть</w:t>
      </w:r>
    </w:p>
    <w:tbl>
      <w:tblPr>
        <w:tblOverlap w:val="never"/>
        <w:jc w:val="center"/>
        <w:tblLayout w:type="fixed"/>
      </w:tblPr>
      <w:tblGrid>
        <w:gridCol w:w="1436"/>
        <w:gridCol w:w="1620"/>
        <w:gridCol w:w="1217"/>
        <w:gridCol w:w="1512"/>
        <w:gridCol w:w="1246"/>
        <w:gridCol w:w="1357"/>
        <w:gridCol w:w="1116"/>
      </w:tblGrid>
      <w:tr>
        <w:trPr>
          <w:trHeight w:val="688" w:hRule="exact"/>
        </w:trPr>
        <w:tc>
          <w:tcPr>
            <w:tcBorders/>
            <w:shd w:val="clear" w:color="auto" w:fill="auto"/>
            <w:vAlign w:val="top"/>
          </w:tcPr>
          <w:p>
            <w:pPr>
              <w:pStyle w:val="Style28"/>
              <w:keepNext w:val="0"/>
              <w:keepLines w:val="0"/>
              <w:widowControl w:val="0"/>
              <w:shd w:val="clear" w:color="auto" w:fill="auto"/>
              <w:bidi w:val="0"/>
              <w:spacing w:before="0" w:after="0" w:line="233"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Идентификационный номер заявки</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14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Ценовое предложение</w:t>
            </w:r>
          </w:p>
        </w:tc>
        <w:tc>
          <w:tcPr>
            <w:tcBorders/>
            <w:shd w:val="clear" w:color="auto" w:fill="auto"/>
            <w:vAlign w:val="top"/>
          </w:tcPr>
          <w:p>
            <w:pPr>
              <w:pStyle w:val="Style28"/>
              <w:keepNext w:val="0"/>
              <w:keepLines w:val="0"/>
              <w:widowControl w:val="0"/>
              <w:shd w:val="clear" w:color="auto" w:fill="auto"/>
              <w:bidi w:val="0"/>
              <w:spacing w:before="8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заявки</w:t>
            </w:r>
          </w:p>
        </w:tc>
        <w:tc>
          <w:tcPr>
            <w:tcBorders/>
            <w:shd w:val="clear" w:color="auto" w:fill="auto"/>
            <w:vAlign w:val="center"/>
          </w:tcPr>
          <w:p>
            <w:pPr>
              <w:pStyle w:val="Style28"/>
              <w:keepNext w:val="0"/>
              <w:keepLines w:val="0"/>
              <w:widowControl w:val="0"/>
              <w:shd w:val="clear" w:color="auto" w:fill="auto"/>
              <w:bidi w:val="0"/>
              <w:spacing w:before="0" w:after="0" w:line="240" w:lineRule="auto"/>
              <w:ind w:left="14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Дата и время подачи ценового предложения</w:t>
            </w:r>
          </w:p>
        </w:tc>
        <w:tc>
          <w:tcPr>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Решение комиссии о соответствии или отклонении</w:t>
            </w:r>
          </w:p>
        </w:tc>
        <w:tc>
          <w:tcPr>
            <w:tcBorders/>
            <w:shd w:val="clear" w:color="auto" w:fill="auto"/>
            <w:vAlign w:val="top"/>
          </w:tcPr>
          <w:p>
            <w:pPr>
              <w:pStyle w:val="Style28"/>
              <w:keepNext w:val="0"/>
              <w:keepLines w:val="0"/>
              <w:widowControl w:val="0"/>
              <w:shd w:val="clear" w:color="auto" w:fill="auto"/>
              <w:bidi w:val="0"/>
              <w:spacing w:before="80" w:after="0" w:line="226"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Причина отклонения</w:t>
            </w:r>
          </w:p>
        </w:tc>
        <w:tc>
          <w:tcPr>
            <w:tcBorders/>
            <w:shd w:val="clear" w:color="auto" w:fill="auto"/>
            <w:vAlign w:val="bottom"/>
          </w:tcPr>
          <w:p>
            <w:pPr>
              <w:pStyle w:val="Style28"/>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Порядковый номер заявки по результатам рассмотрения</w:t>
            </w:r>
          </w:p>
        </w:tc>
      </w:tr>
      <w:tr>
        <w:trPr>
          <w:trHeight w:val="1062"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150</w:t>
            </w:r>
          </w:p>
        </w:tc>
        <w:tc>
          <w:tcPr>
            <w:tcBorders/>
            <w:shd w:val="clear" w:color="auto" w:fill="auto"/>
            <w:vAlign w:val="top"/>
          </w:tcPr>
          <w:p>
            <w:pPr>
              <w:pStyle w:val="Style28"/>
              <w:keepNext w:val="0"/>
              <w:keepLines w:val="0"/>
              <w:widowControl w:val="0"/>
              <w:shd w:val="clear" w:color="auto" w:fill="auto"/>
              <w:bidi w:val="0"/>
              <w:spacing w:before="0" w:after="4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50075435 65</w:t>
            </w:r>
          </w:p>
          <w:p>
            <w:pPr>
              <w:pStyle w:val="Style28"/>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5.5С%</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21 08 2024 14 31 17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22 08 2024 10 01 16 457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Отклонена</w:t>
            </w:r>
          </w:p>
        </w:tc>
        <w:tc>
          <w:tcPr>
            <w:tcBorders/>
            <w:shd w:val="clear" w:color="auto" w:fill="auto"/>
            <w:vAlign w:val="center"/>
          </w:tcPr>
          <w:p>
            <w:pPr>
              <w:pStyle w:val="Style28"/>
              <w:keepNext w:val="0"/>
              <w:keepLines w:val="0"/>
              <w:widowControl w:val="0"/>
              <w:shd w:val="clear" w:color="auto" w:fill="auto"/>
              <w:bidi w:val="0"/>
              <w:spacing w:before="0" w:after="0" w:line="37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(п.8 ч 12 ст 48) - выявление недостоверной информации.</w:t>
            </w:r>
          </w:p>
          <w:p>
            <w:pPr>
              <w:pStyle w:val="Style28"/>
              <w:keepNext w:val="0"/>
              <w:keepLines w:val="0"/>
              <w:widowControl w:val="0"/>
              <w:shd w:val="clear" w:color="auto" w:fill="auto"/>
              <w:bidi w:val="0"/>
              <w:spacing w:before="0" w:after="0" w:line="377"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содержащейся в заявке на участие в закупке</w:t>
            </w:r>
          </w:p>
        </w:tc>
        <w:tc>
          <w:tcPr>
            <w:tcBorders/>
            <w:shd w:val="clear" w:color="auto" w:fill="auto"/>
            <w:vAlign w:val="top"/>
          </w:tcPr>
          <w:p>
            <w:pPr>
              <w:widowControl w:val="0"/>
              <w:rPr>
                <w:sz w:val="10"/>
                <w:szCs w:val="10"/>
              </w:rPr>
            </w:pPr>
          </w:p>
        </w:tc>
      </w:tr>
      <w:tr>
        <w:trPr>
          <w:trHeight w:val="410"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182</w:t>
            </w:r>
          </w:p>
        </w:tc>
        <w:tc>
          <w:tcPr>
            <w:tcBorders/>
            <w:shd w:val="clear" w:color="auto" w:fill="auto"/>
            <w:vAlign w:val="center"/>
          </w:tcPr>
          <w:p>
            <w:pPr>
              <w:pStyle w:val="Style28"/>
              <w:keepNext w:val="0"/>
              <w:keepLines w:val="0"/>
              <w:widowControl w:val="0"/>
              <w:shd w:val="clear" w:color="auto" w:fill="auto"/>
              <w:bidi w:val="0"/>
              <w:spacing w:before="0" w:after="4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50340385.06</w:t>
            </w:r>
          </w:p>
          <w:p>
            <w:pPr>
              <w:pStyle w:val="Style28"/>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5 00%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21.08 2024 16 02.17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22 08.2024 10 01 03 467</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Соответствует</w:t>
            </w:r>
          </w:p>
        </w:tc>
        <w:tc>
          <w:tcPr>
            <w:tcBorders/>
            <w:shd w:val="clear" w:color="auto" w:fill="auto"/>
            <w:vAlign w:val="top"/>
          </w:tcPr>
          <w:p>
            <w:pPr>
              <w:widowControl w:val="0"/>
              <w:rPr>
                <w:sz w:val="10"/>
                <w:szCs w:val="10"/>
              </w:rPr>
            </w:pP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w:t>
            </w:r>
          </w:p>
        </w:tc>
      </w:tr>
      <w:tr>
        <w:trPr>
          <w:trHeight w:val="421"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144</w:t>
            </w:r>
          </w:p>
        </w:tc>
        <w:tc>
          <w:tcPr>
            <w:tcBorders/>
            <w:shd w:val="clear" w:color="auto" w:fill="auto"/>
            <w:vAlign w:val="center"/>
          </w:tcPr>
          <w:p>
            <w:pPr>
              <w:pStyle w:val="Style28"/>
              <w:keepNext w:val="0"/>
              <w:keepLines w:val="0"/>
              <w:widowControl w:val="0"/>
              <w:shd w:val="clear" w:color="auto" w:fill="auto"/>
              <w:bidi w:val="0"/>
              <w:spacing w:before="0" w:after="4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52989879 00</w:t>
            </w:r>
          </w:p>
          <w:p>
            <w:pPr>
              <w:pStyle w:val="Style28"/>
              <w:keepNext w:val="0"/>
              <w:keepLines w:val="0"/>
              <w:widowControl w:val="0"/>
              <w:shd w:val="clear" w:color="auto" w:fill="auto"/>
              <w:bidi w:val="0"/>
              <w:spacing w:before="0" w:after="0" w:line="240" w:lineRule="auto"/>
              <w:ind w:left="0" w:right="0" w:firstLine="14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снижение 0.00%</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21 08 2024 15 14 13</w:t>
            </w:r>
          </w:p>
        </w:tc>
        <w:tc>
          <w:tcPr>
            <w:tcBorders/>
            <w:shd w:val="clear" w:color="auto" w:fill="auto"/>
            <w:vAlign w:val="top"/>
          </w:tcPr>
          <w:p>
            <w:pPr>
              <w:pStyle w:val="Style28"/>
              <w:keepNext w:val="0"/>
              <w:keepLines w:val="0"/>
              <w:widowControl w:val="0"/>
              <w:shd w:val="clear" w:color="auto" w:fill="auto"/>
              <w:bidi w:val="0"/>
              <w:spacing w:before="120" w:after="0" w:line="240" w:lineRule="auto"/>
              <w:ind w:left="0" w:right="0" w:firstLine="140"/>
              <w:jc w:val="both"/>
              <w:rPr>
                <w:sz w:val="9"/>
                <w:szCs w:val="9"/>
              </w:rPr>
            </w:pPr>
            <w:r>
              <w:rPr>
                <w:rFonts w:ascii="Arial" w:eastAsia="Arial" w:hAnsi="Arial" w:cs="Arial"/>
                <w:b/>
                <w:bCs/>
                <w:color w:val="000000"/>
                <w:spacing w:val="0"/>
                <w:w w:val="100"/>
                <w:position w:val="0"/>
                <w:sz w:val="9"/>
                <w:szCs w:val="9"/>
                <w:shd w:val="clear" w:color="auto" w:fill="auto"/>
                <w:lang w:val="ru-RU" w:eastAsia="ru-RU" w:bidi="ru-RU"/>
              </w:rPr>
              <w:t>-</w:t>
            </w: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Соответствует</w:t>
            </w:r>
          </w:p>
        </w:tc>
        <w:tc>
          <w:tcPr>
            <w:tcBorders/>
            <w:shd w:val="clear" w:color="auto" w:fill="auto"/>
            <w:vAlign w:val="top"/>
          </w:tcPr>
          <w:p>
            <w:pPr>
              <w:widowControl w:val="0"/>
              <w:rPr>
                <w:sz w:val="10"/>
                <w:szCs w:val="10"/>
              </w:rPr>
            </w:pPr>
          </w:p>
        </w:tc>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rPr>
                <w:sz w:val="9"/>
                <w:szCs w:val="9"/>
              </w:rPr>
            </w:pPr>
            <w:r>
              <w:rPr>
                <w:rFonts w:ascii="Arial" w:eastAsia="Arial" w:hAnsi="Arial" w:cs="Arial"/>
                <w:b/>
                <w:bCs/>
                <w:color w:val="000000"/>
                <w:spacing w:val="0"/>
                <w:w w:val="100"/>
                <w:position w:val="0"/>
                <w:sz w:val="9"/>
                <w:szCs w:val="9"/>
                <w:shd w:val="clear" w:color="auto" w:fill="auto"/>
                <w:lang w:val="ru-RU" w:eastAsia="ru-RU" w:bidi="ru-RU"/>
              </w:rPr>
              <w:t>2</w:t>
            </w:r>
          </w:p>
        </w:tc>
      </w:tr>
    </w:tbl>
    <w:p>
      <w:pPr>
        <w:sectPr>
          <w:headerReference w:type="default" r:id="rId11"/>
          <w:headerReference w:type="first" r:id="rId12"/>
          <w:footnotePr>
            <w:pos w:val="pageBottom"/>
            <w:numFmt w:val="decimal"/>
            <w:numRestart w:val="continuous"/>
          </w:footnotePr>
          <w:pgSz w:w="11900" w:h="16840"/>
          <w:pgMar w:top="858" w:right="714" w:bottom="1092" w:left="760" w:header="0" w:footer="3" w:gutter="0"/>
          <w:cols w:space="720"/>
          <w:noEndnote/>
          <w:titlePg/>
          <w:rtlGutter w:val="0"/>
          <w:docGrid w:linePitch="360"/>
        </w:sectPr>
      </w:pPr>
    </w:p>
    <w:p>
      <w:pPr>
        <w:widowControl w:val="0"/>
        <w:spacing w:line="1" w:lineRule="exact"/>
      </w:pPr>
      <w:r>
        <mc:AlternateContent>
          <mc:Choice Requires="wps">
            <w:drawing>
              <wp:anchor distT="31750" distB="425450" distL="0" distR="0" simplePos="0" relativeHeight="125829382" behindDoc="0" locked="0" layoutInCell="1" allowOverlap="1">
                <wp:simplePos x="0" y="0"/>
                <wp:positionH relativeFrom="page">
                  <wp:posOffset>928370</wp:posOffset>
                </wp:positionH>
                <wp:positionV relativeFrom="paragraph">
                  <wp:posOffset>31750</wp:posOffset>
                </wp:positionV>
                <wp:extent cx="155575" cy="415925"/>
                <wp:wrapTopAndBottom/>
                <wp:docPr id="20" name="Shape 20"/>
                <a:graphic xmlns:a="http://schemas.openxmlformats.org/drawingml/2006/main">
                  <a:graphicData uri="http://schemas.microsoft.com/office/word/2010/wordprocessingShape">
                    <wps:wsp>
                      <wps:cNvSpPr txBox="1"/>
                      <wps:spPr>
                        <a:xfrm>
                          <a:ext cx="155575" cy="415925"/>
                        </a:xfrm>
                        <a:prstGeom prst="rect"/>
                        <a:noFill/>
                      </wps:spPr>
                      <wps:txbx>
                        <w:txbxContent>
                          <w:p>
                            <w:pPr>
                              <w:pStyle w:val="Style4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182</w:t>
                            </w:r>
                          </w:p>
                          <w:p>
                            <w:pPr>
                              <w:pStyle w:val="Style4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144</w:t>
                            </w:r>
                          </w:p>
                        </w:txbxContent>
                      </wps:txbx>
                      <wps:bodyPr lIns="0" tIns="0" rIns="0" bIns="0">
                        <a:noAutoFit/>
                      </wps:bodyPr>
                    </wps:wsp>
                  </a:graphicData>
                </a:graphic>
              </wp:anchor>
            </w:drawing>
          </mc:Choice>
          <mc:Fallback>
            <w:pict>
              <v:shape id="_x0000_s1046" type="#_x0000_t202" style="position:absolute;margin-left:73.100000000000009pt;margin-top:2.5pt;width:12.25pt;height:32.75pt;z-index:-125829371;mso-wrap-distance-left:0;mso-wrap-distance-top:2.5pt;mso-wrap-distance-right:0;mso-wrap-distance-bottom:33.5pt;mso-position-horizontal-relative:page" filled="f" stroked="f">
                <v:textbox inset="0,0,0,0">
                  <w:txbxContent>
                    <w:p>
                      <w:pPr>
                        <w:pStyle w:val="Style4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182</w:t>
                      </w:r>
                    </w:p>
                    <w:p>
                      <w:pPr>
                        <w:pStyle w:val="Style4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144</w:t>
                      </w:r>
                    </w:p>
                  </w:txbxContent>
                </v:textbox>
                <w10:wrap type="topAndBottom" anchorx="page"/>
              </v:shape>
            </w:pict>
          </mc:Fallback>
        </mc:AlternateContent>
      </w:r>
      <w:r>
        <mc:AlternateContent>
          <mc:Choice Requires="wps">
            <w:drawing>
              <wp:anchor distT="29845" distB="306070" distL="0" distR="0" simplePos="0" relativeHeight="125829384" behindDoc="0" locked="0" layoutInCell="1" allowOverlap="1">
                <wp:simplePos x="0" y="0"/>
                <wp:positionH relativeFrom="page">
                  <wp:posOffset>2071370</wp:posOffset>
                </wp:positionH>
                <wp:positionV relativeFrom="paragraph">
                  <wp:posOffset>29845</wp:posOffset>
                </wp:positionV>
                <wp:extent cx="644525" cy="537210"/>
                <wp:wrapTopAndBottom/>
                <wp:docPr id="22" name="Shape 22"/>
                <a:graphic xmlns:a="http://schemas.openxmlformats.org/drawingml/2006/main">
                  <a:graphicData uri="http://schemas.microsoft.com/office/word/2010/wordprocessingShape">
                    <wps:wsp>
                      <wps:cNvSpPr txBox="1"/>
                      <wps:spPr>
                        <a:xfrm>
                          <a:ext cx="644525" cy="537210"/>
                        </a:xfrm>
                        <a:prstGeom prst="rect"/>
                        <a:noFill/>
                      </wps:spPr>
                      <wps:txbx>
                        <w:txbxContent>
                          <w:p>
                            <w:pPr>
                              <w:pStyle w:val="Style48"/>
                              <w:keepNext w:val="0"/>
                              <w:keepLines w:val="0"/>
                              <w:widowControl w:val="0"/>
                              <w:shd w:val="clear" w:color="auto" w:fill="auto"/>
                              <w:bidi w:val="0"/>
                              <w:spacing w:before="0" w:after="40" w:line="240" w:lineRule="auto"/>
                              <w:ind w:left="0" w:right="0" w:firstLine="0"/>
                              <w:jc w:val="left"/>
                            </w:pPr>
                            <w:r>
                              <w:rPr>
                                <w:color w:val="000000"/>
                                <w:spacing w:val="0"/>
                                <w:w w:val="100"/>
                                <w:position w:val="0"/>
                                <w:sz w:val="12"/>
                                <w:szCs w:val="12"/>
                                <w:shd w:val="clear" w:color="auto" w:fill="auto"/>
                                <w:lang w:val="ru-RU" w:eastAsia="ru-RU" w:bidi="ru-RU"/>
                              </w:rPr>
                              <w:t>50340385.05</w:t>
                            </w:r>
                          </w:p>
                          <w:p>
                            <w:pPr>
                              <w:pStyle w:val="Style48"/>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снижение 5 00%</w:t>
                            </w:r>
                          </w:p>
                          <w:p>
                            <w:pPr>
                              <w:pStyle w:val="Style48"/>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52989879 СО</w:t>
                            </w:r>
                          </w:p>
                          <w:p>
                            <w:pPr>
                              <w:pStyle w:val="Style48"/>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снижение 0 00%</w:t>
                            </w:r>
                          </w:p>
                        </w:txbxContent>
                      </wps:txbx>
                      <wps:bodyPr lIns="0" tIns="0" rIns="0" bIns="0">
                        <a:noAutoFit/>
                      </wps:bodyPr>
                    </wps:wsp>
                  </a:graphicData>
                </a:graphic>
              </wp:anchor>
            </w:drawing>
          </mc:Choice>
          <mc:Fallback>
            <w:pict>
              <v:shape id="_x0000_s1048" type="#_x0000_t202" style="position:absolute;margin-left:163.09999999999999pt;margin-top:2.3500000000000001pt;width:50.75pt;height:42.300000000000004pt;z-index:-125829369;mso-wrap-distance-left:0;mso-wrap-distance-top:2.3500000000000001pt;mso-wrap-distance-right:0;mso-wrap-distance-bottom:24.100000000000001pt;mso-position-horizontal-relative:page" filled="f" stroked="f">
                <v:textbox inset="0,0,0,0">
                  <w:txbxContent>
                    <w:p>
                      <w:pPr>
                        <w:pStyle w:val="Style48"/>
                        <w:keepNext w:val="0"/>
                        <w:keepLines w:val="0"/>
                        <w:widowControl w:val="0"/>
                        <w:shd w:val="clear" w:color="auto" w:fill="auto"/>
                        <w:bidi w:val="0"/>
                        <w:spacing w:before="0" w:after="40" w:line="240" w:lineRule="auto"/>
                        <w:ind w:left="0" w:right="0" w:firstLine="0"/>
                        <w:jc w:val="left"/>
                      </w:pPr>
                      <w:r>
                        <w:rPr>
                          <w:color w:val="000000"/>
                          <w:spacing w:val="0"/>
                          <w:w w:val="100"/>
                          <w:position w:val="0"/>
                          <w:sz w:val="12"/>
                          <w:szCs w:val="12"/>
                          <w:shd w:val="clear" w:color="auto" w:fill="auto"/>
                          <w:lang w:val="ru-RU" w:eastAsia="ru-RU" w:bidi="ru-RU"/>
                        </w:rPr>
                        <w:t>50340385.05</w:t>
                      </w:r>
                    </w:p>
                    <w:p>
                      <w:pPr>
                        <w:pStyle w:val="Style48"/>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снижение 5 00%</w:t>
                      </w:r>
                    </w:p>
                    <w:p>
                      <w:pPr>
                        <w:pStyle w:val="Style48"/>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52989879 СО</w:t>
                      </w:r>
                    </w:p>
                    <w:p>
                      <w:pPr>
                        <w:pStyle w:val="Style48"/>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снижение 0 00%</w:t>
                      </w:r>
                    </w:p>
                  </w:txbxContent>
                </v:textbox>
                <w10:wrap type="topAndBottom" anchorx="page"/>
              </v:shape>
            </w:pict>
          </mc:Fallback>
        </mc:AlternateContent>
      </w:r>
      <w:r>
        <mc:AlternateContent>
          <mc:Choice Requires="wps">
            <w:drawing>
              <wp:anchor distT="27305" distB="422910" distL="0" distR="0" simplePos="0" relativeHeight="125829386" behindDoc="0" locked="0" layoutInCell="1" allowOverlap="1">
                <wp:simplePos x="0" y="0"/>
                <wp:positionH relativeFrom="page">
                  <wp:posOffset>3228340</wp:posOffset>
                </wp:positionH>
                <wp:positionV relativeFrom="paragraph">
                  <wp:posOffset>27305</wp:posOffset>
                </wp:positionV>
                <wp:extent cx="735965" cy="422910"/>
                <wp:wrapTopAndBottom/>
                <wp:docPr id="24" name="Shape 24"/>
                <a:graphic xmlns:a="http://schemas.openxmlformats.org/drawingml/2006/main">
                  <a:graphicData uri="http://schemas.microsoft.com/office/word/2010/wordprocessingShape">
                    <wps:wsp>
                      <wps:cNvSpPr txBox="1"/>
                      <wps:spPr>
                        <a:xfrm>
                          <a:ext cx="735965" cy="422910"/>
                        </a:xfrm>
                        <a:prstGeom prst="rect"/>
                        <a:noFill/>
                      </wps:spPr>
                      <wps:txbx>
                        <w:txbxContent>
                          <w:p>
                            <w:pPr>
                              <w:pStyle w:val="Style48"/>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21.08.2024 16:02:17</w:t>
                            </w:r>
                          </w:p>
                          <w:p>
                            <w:pPr>
                              <w:pStyle w:val="Style4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21.08.2024 15.14 13</w:t>
                            </w:r>
                          </w:p>
                        </w:txbxContent>
                      </wps:txbx>
                      <wps:bodyPr lIns="0" tIns="0" rIns="0" bIns="0">
                        <a:noAutoFit/>
                      </wps:bodyPr>
                    </wps:wsp>
                  </a:graphicData>
                </a:graphic>
              </wp:anchor>
            </w:drawing>
          </mc:Choice>
          <mc:Fallback>
            <w:pict>
              <v:shape id="_x0000_s1050" type="#_x0000_t202" style="position:absolute;margin-left:254.20000000000002pt;margin-top:2.1499999999999999pt;width:57.950000000000003pt;height:33.299999999999997pt;z-index:-125829367;mso-wrap-distance-left:0;mso-wrap-distance-top:2.1499999999999999pt;mso-wrap-distance-right:0;mso-wrap-distance-bottom:33.299999999999997pt;mso-position-horizontal-relative:page" filled="f" stroked="f">
                <v:textbox inset="0,0,0,0">
                  <w:txbxContent>
                    <w:p>
                      <w:pPr>
                        <w:pStyle w:val="Style48"/>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21.08.2024 16:02:17</w:t>
                      </w:r>
                    </w:p>
                    <w:p>
                      <w:pPr>
                        <w:pStyle w:val="Style4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21.08.2024 15.14 13</w:t>
                      </w:r>
                    </w:p>
                  </w:txbxContent>
                </v:textbox>
                <w10:wrap type="topAndBottom" anchorx="page"/>
              </v:shape>
            </w:pict>
          </mc:Fallback>
        </mc:AlternateContent>
      </w:r>
      <w:r>
        <mc:AlternateContent>
          <mc:Choice Requires="wps">
            <w:drawing>
              <wp:anchor distT="25400" distB="737870" distL="0" distR="0" simplePos="0" relativeHeight="125829388" behindDoc="0" locked="0" layoutInCell="1" allowOverlap="1">
                <wp:simplePos x="0" y="0"/>
                <wp:positionH relativeFrom="page">
                  <wp:posOffset>4160520</wp:posOffset>
                </wp:positionH>
                <wp:positionV relativeFrom="paragraph">
                  <wp:posOffset>25400</wp:posOffset>
                </wp:positionV>
                <wp:extent cx="168910" cy="109855"/>
                <wp:wrapTopAndBottom/>
                <wp:docPr id="26" name="Shape 26"/>
                <a:graphic xmlns:a="http://schemas.openxmlformats.org/drawingml/2006/main">
                  <a:graphicData uri="http://schemas.microsoft.com/office/word/2010/wordprocessingShape">
                    <wps:wsp>
                      <wps:cNvSpPr txBox="1"/>
                      <wps:spPr>
                        <a:xfrm>
                          <a:ext cx="168910" cy="109855"/>
                        </a:xfrm>
                        <a:prstGeom prst="rect"/>
                        <a:noFill/>
                      </wps:spPr>
                      <wps:txbx>
                        <w:txbxContent>
                          <w:p>
                            <w:pPr>
                              <w:pStyle w:val="Style4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22 С</w:t>
                            </w:r>
                          </w:p>
                        </w:txbxContent>
                      </wps:txbx>
                      <wps:bodyPr wrap="none" lIns="0" tIns="0" rIns="0" bIns="0">
                        <a:noAutoFit/>
                      </wps:bodyPr>
                    </wps:wsp>
                  </a:graphicData>
                </a:graphic>
              </wp:anchor>
            </w:drawing>
          </mc:Choice>
          <mc:Fallback>
            <w:pict>
              <v:shape id="_x0000_s1052" type="#_x0000_t202" style="position:absolute;margin-left:327.60000000000002pt;margin-top:2.pt;width:13.300000000000001pt;height:8.6500000000000004pt;z-index:-125829365;mso-wrap-distance-left:0;mso-wrap-distance-top:2.pt;mso-wrap-distance-right:0;mso-wrap-distance-bottom:58.100000000000001pt;mso-position-horizontal-relative:page" filled="f" stroked="f">
                <v:textbox inset="0,0,0,0">
                  <w:txbxContent>
                    <w:p>
                      <w:pPr>
                        <w:pStyle w:val="Style4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22 С</w:t>
                      </w:r>
                    </w:p>
                  </w:txbxContent>
                </v:textbox>
                <w10:wrap type="topAndBottom" anchorx="page"/>
              </v:shape>
            </w:pict>
          </mc:Fallback>
        </mc:AlternateContent>
      </w:r>
      <w:r>
        <mc:AlternateContent>
          <mc:Choice Requires="wps">
            <w:drawing>
              <wp:anchor distT="0" distB="0" distL="0" distR="0" simplePos="0" relativeHeight="125829390" behindDoc="0" locked="0" layoutInCell="1" allowOverlap="1">
                <wp:simplePos x="0" y="0"/>
                <wp:positionH relativeFrom="page">
                  <wp:posOffset>4343400</wp:posOffset>
                </wp:positionH>
                <wp:positionV relativeFrom="paragraph">
                  <wp:posOffset>0</wp:posOffset>
                </wp:positionV>
                <wp:extent cx="2537460" cy="873125"/>
                <wp:wrapTopAndBottom/>
                <wp:docPr id="28" name="Shape 28"/>
                <a:graphic xmlns:a="http://schemas.openxmlformats.org/drawingml/2006/main">
                  <a:graphicData uri="http://schemas.microsoft.com/office/word/2010/wordprocessingShape">
                    <wps:wsp>
                      <wps:cNvSpPr txBox="1"/>
                      <wps:spPr>
                        <a:xfrm>
                          <a:ext cx="2537460" cy="873125"/>
                        </a:xfrm>
                        <a:prstGeom prst="rect"/>
                        <a:noFill/>
                      </wps:spPr>
                      <wps:txbx>
                        <w:txbxContent>
                          <w:p>
                            <w:pPr>
                              <w:pStyle w:val="Style48"/>
                              <w:keepNext w:val="0"/>
                              <w:keepLines w:val="0"/>
                              <w:widowControl w:val="0"/>
                              <w:shd w:val="clear" w:color="auto" w:fill="auto"/>
                              <w:bidi w:val="0"/>
                              <w:spacing w:before="0" w:after="0" w:line="295" w:lineRule="auto"/>
                              <w:ind w:left="0" w:right="0" w:firstLine="0"/>
                              <w:jc w:val="left"/>
                            </w:pPr>
                            <w:r>
                              <w:rPr>
                                <w:color w:val="000000"/>
                                <w:spacing w:val="0"/>
                                <w:w w:val="100"/>
                                <w:position w:val="0"/>
                                <w:shd w:val="clear" w:color="auto" w:fill="auto"/>
                                <w:lang w:val="ru-RU" w:eastAsia="ru-RU" w:bidi="ru-RU"/>
                              </w:rPr>
                              <w:t>По позиции № 3 заявки участник предложил к поставке перчатки, зарегистрированные в рамках регистрационного удостоверения РЗН 2019/8284 от 15.06.2023. указав соответствие параметру. "С повторяющимися кольцевыми анатомическими расширениями в области суставов пальцев”. Между тем, при изучении реестра медицинских изделий и документации приложенной к регистрационному удостоверению в реестре медицинских изделий, было установлено, что в рамках регистрационного удостоверения не</w:t>
                            </w:r>
                          </w:p>
                        </w:txbxContent>
                      </wps:txbx>
                      <wps:bodyPr lIns="0" tIns="0" rIns="0" bIns="0">
                        <a:noAutoFit/>
                      </wps:bodyPr>
                    </wps:wsp>
                  </a:graphicData>
                </a:graphic>
              </wp:anchor>
            </w:drawing>
          </mc:Choice>
          <mc:Fallback>
            <w:pict>
              <v:shape id="_x0000_s1054" type="#_x0000_t202" style="position:absolute;margin-left:342.pt;margin-top:0;width:199.80000000000001pt;height:68.75pt;z-index:-125829363;mso-wrap-distance-left:0;mso-wrap-distance-right:0;mso-position-horizontal-relative:page" filled="f" stroked="f">
                <v:textbox inset="0,0,0,0">
                  <w:txbxContent>
                    <w:p>
                      <w:pPr>
                        <w:pStyle w:val="Style48"/>
                        <w:keepNext w:val="0"/>
                        <w:keepLines w:val="0"/>
                        <w:widowControl w:val="0"/>
                        <w:shd w:val="clear" w:color="auto" w:fill="auto"/>
                        <w:bidi w:val="0"/>
                        <w:spacing w:before="0" w:after="0" w:line="295" w:lineRule="auto"/>
                        <w:ind w:left="0" w:right="0" w:firstLine="0"/>
                        <w:jc w:val="left"/>
                      </w:pPr>
                      <w:r>
                        <w:rPr>
                          <w:color w:val="000000"/>
                          <w:spacing w:val="0"/>
                          <w:w w:val="100"/>
                          <w:position w:val="0"/>
                          <w:shd w:val="clear" w:color="auto" w:fill="auto"/>
                          <w:lang w:val="ru-RU" w:eastAsia="ru-RU" w:bidi="ru-RU"/>
                        </w:rPr>
                        <w:t>По позиции № 3 заявки участник предложил к поставке перчатки, зарегистрированные в рамках регистрационного удостоверения РЗН 2019/8284 от 15.06.2023. указав соответствие параметру. "С повторяющимися кольцевыми анатомическими расширениями в области суставов пальцев”. Между тем, при изучении реестра медицинских изделий и документации приложенной к регистрационному удостоверению в реестре медицинских изделий, было установлено, что в рамках регистрационного удостоверения не</w:t>
                      </w:r>
                    </w:p>
                  </w:txbxContent>
                </v:textbox>
                <w10:wrap type="topAndBottom" anchorx="page"/>
              </v:shape>
            </w:pict>
          </mc:Fallback>
        </mc:AlternateContent>
      </w:r>
    </w:p>
    <w:p>
      <w:pPr>
        <w:pStyle w:val="Style48"/>
        <w:keepNext w:val="0"/>
        <w:keepLines w:val="0"/>
        <w:widowControl w:val="0"/>
        <w:shd w:val="clear" w:color="auto" w:fill="auto"/>
        <w:bidi w:val="0"/>
        <w:spacing w:before="0" w:after="0"/>
        <w:ind w:right="0"/>
        <w:jc w:val="left"/>
      </w:pPr>
      <w:r>
        <w:rPr>
          <w:color w:val="000000"/>
          <w:spacing w:val="0"/>
          <w:w w:val="100"/>
          <w:position w:val="0"/>
          <w:shd w:val="clear" w:color="auto" w:fill="auto"/>
          <w:lang w:val="ru-RU" w:eastAsia="ru-RU" w:bidi="ru-RU"/>
        </w:rPr>
        <w:t xml:space="preserve">зарегистрирован вариант исполнения перчаток с повторяющимися кольцевыми анатомическими расширениями в области суставов пальцев (при изучении фотоматериалов в реестре медицинских изделий можно обнаружить что ни в одном из вариантов исполнения </w:t>
      </w:r>
      <w:r>
        <w:rPr>
          <w:b/>
          <w:bCs/>
          <w:color w:val="000000"/>
          <w:spacing w:val="0"/>
          <w:w w:val="70"/>
          <w:position w:val="0"/>
          <w:sz w:val="17"/>
          <w:szCs w:val="17"/>
          <w:shd w:val="clear" w:color="auto" w:fill="auto"/>
          <w:lang w:val="ru-RU" w:eastAsia="ru-RU" w:bidi="ru-RU"/>
        </w:rPr>
        <w:t xml:space="preserve">перчаток по указанному регистрационному удостоверению, </w:t>
      </w:r>
      <w:r>
        <w:rPr>
          <w:color w:val="000000"/>
          <w:spacing w:val="0"/>
          <w:w w:val="100"/>
          <w:position w:val="0"/>
          <w:shd w:val="clear" w:color="auto" w:fill="auto"/>
          <w:lang w:val="ru-RU" w:eastAsia="ru-RU" w:bidi="ru-RU"/>
        </w:rPr>
        <w:t>анатомических расширений нет). В целях подтверждения наличия у перчаток, зарегистрированных по РУ № РЗН 2019/8284 от 15.06 2023 года, повторяющихся кольцевых анатомических расширений в области Суставов пальцев В адрес официального представителя производителя - ЗАО НПО Тарант” (указан в качестве уполномоченного представителя производителя (изготовителя) медицинского изделия в реестре медицинских изделий) Ответ ЗАО НПО Т;арант” не содержит указания на то, что перчатки.</w:t>
      </w:r>
    </w:p>
    <w:p>
      <w:pPr>
        <w:pStyle w:val="Style48"/>
        <w:keepNext w:val="0"/>
        <w:keepLines w:val="0"/>
        <w:widowControl w:val="0"/>
        <w:shd w:val="clear" w:color="auto" w:fill="auto"/>
        <w:bidi w:val="0"/>
        <w:spacing w:before="0" w:after="360" w:line="298" w:lineRule="auto"/>
        <w:ind w:right="0"/>
        <w:jc w:val="both"/>
      </w:pPr>
      <w:r>
        <w:rPr>
          <w:color w:val="000000"/>
          <w:spacing w:val="0"/>
          <w:w w:val="100"/>
          <w:position w:val="0"/>
          <w:shd w:val="clear" w:color="auto" w:fill="auto"/>
          <w:lang w:val="ru-RU" w:eastAsia="ru-RU" w:bidi="ru-RU"/>
        </w:rPr>
        <w:t>зарегистрированные по РУ № РЗН 2019/8284 от 15.06.2023 года, имеют такую характеристику как "повторяющиеся кольцевые анатомические расширения в области суставов пальцев", в связи с чем информация указанная в заявке участника, является недостоверной.</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Из представленных комиссии Управления Возражений следует, что Заявителем не представлено объективных и надлежащих доказательств, подтверждающих достоверность сведений в составе его заявки.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сайте производителя указана информация о том, что предлагаемый ассортимент товара на сайте не является окончательным. Товар БРМ может быть произведен по индивидуальным характеристикам под предварительный заказ, предоставленным потребителем.</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При изучении описания товара в каталоге не обнаружено выриантов перчаток смотровых стерильных неопудренных из нитрила с кольцевыми расширениями.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адрес ЗАО НПО «Гарант» от лица БУЗ ВО «МИАЦ» был направлен запрос от 13.09.2024 № 01-18/232 с просьбой предоставить информацию о том, «зарегистрированы ли в рамках регистрационного удостоверения РЗН 2019/8284 от 15.06.2023 перчатки смотровые нестерильные неопудренные из нитриловые с товарным знаком БРМ с повторяющимися кольцевыми анатомическими расширениями с совокупностью остальных характреристик, приведенных в таблице № 1 настоящего запроса, которые могут находиться на территории РФ в законном обороте согласно положениям ч. 3 и ч. 15 ст. 38 Федерального закона № 323-ФЗ от 21.11.2011?».</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ЗАО НПО «Гарант» на данный запрос направлен ответ от 17.09.2024 № 95-2024, в котором указано, что БУЗ «МИАЦ» запрашивает информацию о медицинских перчатках, зарегистрированных в рамках регистрационного удостоверения № РЗН 2019/8284 от 15.06.2023, на что «сообщаем, что медицинские перчатки производства «СФМ Госпитал Продакте ГмБХ», имеющиеся у ЗАО НПО «ГАРАНТ», являющегося официальным дистрибьютером «СФМ Госпитал Продакте ГмБХ» - полностью соответствуют характеристикам, указанным в аукционе № 0130200002424000193, в том числе в части наличия повторяющихся кольцевых анатомических расширений в области суставов пальцев.».</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По мнению комиссии по осуществлению закупки, ЗАО НПО «Гарант» с учетом данного ответа не представило конкретного и объективного ответа о том, зарегистрированы ли в рамках РУ РЗН 2019/8284 перчатки с кольцевыми анатомическими расширениями, с совокупностью заявленных характеристик, и не подтвердило факт нахождения в законном обороте перчаток с характеристиками из заявки участника.</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Информация о направлении аналогичных запросов остальным участникам закупки комиссии Управления не представлена.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Управление в соотвесттвии с уведомлением от 01.10.2024 попросило представить 1 ерриториальный орган Росздравнадзора по Вологодской области письменные пояснения о том, зарегистрированы ли в рамках регистрационных удостоверений от 15.06.2023 № РЗН 2019/8284, от 11.06.2014 № ФСЗ 2009/04144, от 11.06.2014 № ФСЗ 2011/09081, 18.08.2014 № ФСЗ 2010/07612, от 11.06.2014 № ФСЗ 2009/04144 перчатки смотровые/процедурные нитриловые, неопудренные, нестерильные с указанием характеристики с повторяющимися кольцевыми анатомическими расширениями в области суставов пальцев.</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Территориальный орган Росздравнадзора по Вологодской области представил пояснения от 03.10.2024 № 02-11-1636/24, в которых указал, что «Наимнование медицинского изделия «Перчатки смотровые/процедурные из латекса гевеи, неопудренных, стерильных с повторяющимися кольцевыми анатомическими расширениями в области суставов пальцев» не соответствуют наименованиям медицинских изделий, указанных в регистрапционных удостоверениях № РЗН 2019/8284 от 15.06.2023, № ФСЗ 2010/07612 от 18.08.2014, № ФСЗ 2009/04144 от 11.06.2014. № ФСЗ 2011/09081от 11.06.2014 .».</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Также Территориальный орган Росздравнадзора по Вологодской области информирует, что для установления принадлежности оборудования (изделия) к медицинскому необходимо наличие технической документации, а также проведение экспертизы.</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Представитель ЗАО НПО «Гарант» в письменных пояснениях указал, что относительно наличия и возможности изготовления перчаток смотровых/процедурных нитриловых, неопудренных, нестерильных с повторяющимися кольцевыми анатомическими расширениями в области суставов пальцев в рамках РУ от 15.06.2023 № РЗН 2019/8284 для введения их в законный гражданский оборот, согласно уазанному регистрационному удостоверению зарегистрированы: Перчатки хирургические одноразовые нестерильные нитриловые 8ГМ®, Производитель «СФМ Госпитал Продакте ГмбХ», Германия; 8ГМ Нозрйа! РгобиШз ОтЬН, §еде1Шедегс1атт 67-89, 12487 ВегПп, Оегтапу (далее - Производитель).</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По имеющейся информации перчатки смотровые/процедурные нитриловые, неопудренные, нестерильных с повторяющимися кольцевыми анатомическими расширениями в области суставов пальцев имеются в наличии у производителя, имеется возможность изготовления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ЗАО НПО «ГАРАНТ» обратилось к Производителю медицинского изделия за разъяснением о технических характеристиках производимых перчаток смотровых одноразовых нестерильных нитриловых 8ГМ®, включая повторяющиеся кольцевые анатомические расширения в области суставов пальцев.</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письме от 28.07.2024 Производитель медицинского изделия подтвердил технические характеристики перчаток смотровых одноразовых нестерильных нитриловых 8РМ®, включая повторяющиеся кольцевые анатомические расширения в области суставов пальцев (толщина кольцевых расширений не менее 9 мкр).</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Дополнительно информация о технических характеристиках медицинского изделия указана в технической и эксплуатационной документации, включая паспорт на медицинское изделие производителя, в котором подтверждена характеристика: с повторяющимися кольцевыми анатомическими расширениями в области суставов пальцев (толщина кольцевых расширений не менее 9 мкр).</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В соответствии с пунктом 3 статьи 38 Закона № 323-ФЗ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Положения действующего законодательства не предусматривают указание технических характеристик медицинского изделия в регистрационном удостоверении.</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Производство, изготовление медицинских изделий осуществляется производителем, исходя из сведений, содержащихся как в технической, так и эксплуатационной документации, разработанной производителем (изготовителем) медицинского изделия.</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Комиссия Управления обращает внимание, что в письме ФАС России от 30.11.2022 № 28/108381/22 указано, что согласно пункту 6 Правил № 1416,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При этом информация о наличии регистрационного удостоверения у конкретного субъекта подтверждается сведениями, содержащимися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размещенном на официальном сайте Росздравнадзора (11Пр5://\уилу.го8Х(1гаупас1хог.доу.ги/§егУ1се8/т18еагсй).</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Вместе с тем подробной информации о технических и/или функциональных характеристиках, а также о комплектации медицинских изделий в регистрационном удостоверении и в указанном реестре не содержится.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также отмечает, что приведенные председателем комиссии по осуществлению закупки в письменных пояснениях, направленных в адрес комиссии Управления, ссылки на ранее действующие приказы Минздрава России, также предусматривали предоставление фотографических изображений общего вида медицинского изделия, а не его детальных показателей.</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Уполномоченный представителем производителя, производитель с учетом совокупности имеющихся документов и пояснений подтвердили технические характеристики перчаток смотровых одноразовых стерильных латексных 8ЕМ®, включая повторяющиеся кольцевые анатомические расширения в области суставов пальцев.</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Указанная возможность подтверждения характеристик медицинского изделя производителем и (или) уполномоченным представителем производителя согласуются с позицией Росздравназора (письмо от 07.06.2023 № 10-32304/23).</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Комиссией по осуществлению закупки не представлено доказательств однозначно и очевидно, свидетельствующих о том, что Заявителем в составе заявки представлены недостоверные сведения.</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Из совокупности установленных комиссией Управления обстоятельств следует, что комиссией по осуществлению закупки заявки на участие в закупке, в том числе Заявителя, рассмотрены без учета ранее принятого решения Комиссией Управления № 035/06/48-719/2024 от 09.09.2024.</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Предписание № 035/06/48-719/2024 от 09.09.2024 комиссией по осуществлению закупки не исполнено.</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Частью 7 статьи 19.5 Кодекса Российской Федерации об административных правонарушениях (далее - КоАП РФ)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предусмотрена административная ответственность.</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Частью 7.3 статьи 19.5 предусмотрена административная ответственность за повторное совершение должностным лицом административного правонарушения, предусмотренного частью 7 статьи 19.5 КоАП РФ.</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 соответствии с ч. 1 ст. 17 Федеральный закон от 26.07.2006 № 135-ФЗ «О защите конкуренции» (далее - Закон о защите конкуренции) при проведении торгов, запроса котировок цен на товары, запроса предложений запрещаются действия, которые приводят или могут привести к недопущению, ограничению или устранению конкуренции, в том числе координация организаторами или заказчиками процедур определения поставщика деятельности их участников, создание участнику (участникам) преимущественных условий участия, нарушение порядка определения победителя, участие организаторов и (или) заказчиков, их работников в процедурах определения поставщика.</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ч. 4 ст. 17 Закона о защите конкуренции нарушение правил, установленных ст. 17 данного закона,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Согласно пункту 2 части 22 статьи 99 Закона о контрактной системе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w:t>
      </w:r>
    </w:p>
    <w:p>
      <w:pPr>
        <w:pStyle w:val="Style2"/>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Выявленные комиссией Управления при рассмотрении жалобы нарушения повторно требуют выдачи обязательного для исполнения предписания об устранении таких нарушений.</w:t>
      </w:r>
    </w:p>
    <w:p>
      <w:pPr>
        <w:pStyle w:val="Style2"/>
        <w:keepNext w:val="0"/>
        <w:keepLines w:val="0"/>
        <w:widowControl w:val="0"/>
        <w:shd w:val="clear" w:color="auto" w:fill="auto"/>
        <w:bidi w:val="0"/>
        <w:spacing w:before="0" w:after="0" w:line="240" w:lineRule="auto"/>
        <w:ind w:left="0" w:right="0" w:firstLine="560"/>
        <w:jc w:val="both"/>
        <w:sectPr>
          <w:footnotePr>
            <w:pos w:val="pageBottom"/>
            <w:numFmt w:val="decimal"/>
            <w:numRestart w:val="continuous"/>
          </w:footnotePr>
          <w:pgSz w:w="11900" w:h="16840"/>
          <w:pgMar w:top="924" w:right="672" w:bottom="836" w:left="77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Ч. 2 ст. 7.30 КоАП РФ за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w:t>
      </w:r>
    </w:p>
    <w:p>
      <w:pPr>
        <w:pStyle w:val="Style2"/>
        <w:keepNext w:val="0"/>
        <w:keepLines w:val="0"/>
        <w:widowControl w:val="0"/>
        <w:shd w:val="clear" w:color="auto" w:fill="auto"/>
        <w:bidi w:val="0"/>
        <w:spacing w:before="0" w:after="0" w:line="240" w:lineRule="auto"/>
        <w:ind w:left="0" w:right="0" w:firstLine="10140"/>
        <w:jc w:val="both"/>
      </w:pPr>
      <w:r>
        <w:rPr>
          <w:color w:val="000000"/>
          <w:spacing w:val="0"/>
          <w:w w:val="100"/>
          <w:position w:val="0"/>
          <w:sz w:val="19"/>
          <w:szCs w:val="19"/>
          <w:shd w:val="clear" w:color="auto" w:fill="auto"/>
          <w:lang w:val="ru-RU" w:eastAsia="ru-RU" w:bidi="ru-RU"/>
        </w:rPr>
        <w:t xml:space="preserve">14 </w:t>
      </w:r>
      <w:r>
        <w:rPr>
          <w:color w:val="000000"/>
          <w:spacing w:val="0"/>
          <w:w w:val="100"/>
          <w:position w:val="0"/>
          <w:sz w:val="24"/>
          <w:szCs w:val="24"/>
          <w:shd w:val="clear" w:color="auto" w:fill="auto"/>
          <w:lang w:val="ru-RU" w:eastAsia="ru-RU" w:bidi="ru-RU"/>
        </w:rPr>
        <w:t>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установлена административная ответственность.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действиях членов комиссии по осуществлению закупки имеются признаки состава административного правонарушения, ответственность за которое предусмотрена ч. 2 ст. 7.30, ч. 7 ст. 19.5 КоАП РФ.</w:t>
      </w:r>
    </w:p>
    <w:p>
      <w:pPr>
        <w:pStyle w:val="Style2"/>
        <w:keepNext w:val="0"/>
        <w:keepLines w:val="0"/>
        <w:widowControl w:val="0"/>
        <w:shd w:val="clear" w:color="auto" w:fill="auto"/>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руководствуясь ст. ст. 99, 106 Закона о контрактной системе,</w:t>
      </w:r>
    </w:p>
    <w:p>
      <w:pPr>
        <w:pStyle w:val="Style12"/>
        <w:keepNext/>
        <w:keepLines/>
        <w:widowControl w:val="0"/>
        <w:shd w:val="clear" w:color="auto" w:fill="auto"/>
        <w:bidi w:val="0"/>
        <w:spacing w:before="0" w:after="16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РЕШИЛА:</w:t>
      </w:r>
      <w:bookmarkEnd w:id="18"/>
    </w:p>
    <w:p>
      <w:pPr>
        <w:pStyle w:val="Style2"/>
        <w:keepNext w:val="0"/>
        <w:keepLines w:val="0"/>
        <w:widowControl w:val="0"/>
        <w:numPr>
          <w:ilvl w:val="0"/>
          <w:numId w:val="19"/>
        </w:numPr>
        <w:shd w:val="clear" w:color="auto" w:fill="auto"/>
        <w:tabs>
          <w:tab w:pos="140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«ГАРАНТ-М» обоснованной.</w:t>
      </w:r>
    </w:p>
    <w:p>
      <w:pPr>
        <w:pStyle w:val="Style2"/>
        <w:keepNext w:val="0"/>
        <w:keepLines w:val="0"/>
        <w:widowControl w:val="0"/>
        <w:numPr>
          <w:ilvl w:val="0"/>
          <w:numId w:val="19"/>
        </w:numPr>
        <w:shd w:val="clear" w:color="auto" w:fill="auto"/>
        <w:tabs>
          <w:tab w:pos="140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Комиссию по осуществлению закупки признать нарушевшей ст. 8, ч. ст. 48, ч. 5 ст. 49 Закона о контрактной системе, а также статьи 99, 106 Закона о контрактной системе во взаимосвязи с Правилами № 1576 в части неисполнения предписания № 035/06/48-719/2024 от 09.09.2024.</w:t>
      </w:r>
    </w:p>
    <w:p>
      <w:pPr>
        <w:pStyle w:val="Style2"/>
        <w:keepNext w:val="0"/>
        <w:keepLines w:val="0"/>
        <w:widowControl w:val="0"/>
        <w:numPr>
          <w:ilvl w:val="0"/>
          <w:numId w:val="19"/>
        </w:numPr>
        <w:shd w:val="clear" w:color="auto" w:fill="auto"/>
        <w:tabs>
          <w:tab w:pos="140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w:t>
      </w:r>
    </w:p>
    <w:p>
      <w:pPr>
        <w:pStyle w:val="Style2"/>
        <w:keepNext w:val="0"/>
        <w:keepLines w:val="0"/>
        <w:widowControl w:val="0"/>
        <w:numPr>
          <w:ilvl w:val="0"/>
          <w:numId w:val="19"/>
        </w:numPr>
        <w:shd w:val="clear" w:color="auto" w:fill="auto"/>
        <w:tabs>
          <w:tab w:pos="140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настоящей жалобы уполномоченному должностному лицу для рассмотрения вопроса о возбуждении административного производства, а также рассмотрения вопроса о возбуждении дела по признакам нарушения антимонопольного законодательства.</w:t>
      </w:r>
    </w:p>
    <w:p>
      <w:pPr>
        <w:pStyle w:val="Style2"/>
        <w:keepNext w:val="0"/>
        <w:keepLines w:val="0"/>
        <w:widowControl w:val="0"/>
        <w:numPr>
          <w:ilvl w:val="0"/>
          <w:numId w:val="19"/>
        </w:numPr>
        <w:shd w:val="clear" w:color="auto" w:fill="auto"/>
        <w:tabs>
          <w:tab w:pos="140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Членам комиссии по осуществлению закупки в срок не позднее 21.10.2024 представить в адрес Управления надлежаще заверенные копии следующих документов: паспорт (первые две страницы и прописка); документ о назначении на должность; трудовой договор (контракт); должностную инструкцию (регламент) (с отметкой об ознакомлении); акты, регламентирующие состав и порядок деятельности комиссии по осуществлению закупки; письменные объяснения (статья 26.3 КоАП РФ) и иные документы (сведения), которые сочтете необходимым приобщить к возбуждаемому делу об административном правонарушении.</w:t>
      </w:r>
    </w:p>
    <w:p>
      <w:pPr>
        <w:pStyle w:val="Style2"/>
        <w:keepNext w:val="0"/>
        <w:keepLines w:val="0"/>
        <w:widowControl w:val="0"/>
        <w:shd w:val="clear" w:color="auto" w:fill="auto"/>
        <w:bidi w:val="0"/>
        <w:spacing w:before="0" w:after="520" w:line="240" w:lineRule="auto"/>
        <w:ind w:left="0" w:right="0" w:firstLine="720"/>
        <w:jc w:val="both"/>
      </w:pPr>
      <w:r>
        <w:drawing>
          <wp:anchor distT="0" distB="0" distL="114300" distR="1403350" simplePos="0" relativeHeight="125829392" behindDoc="0" locked="0" layoutInCell="1" allowOverlap="1">
            <wp:simplePos x="0" y="0"/>
            <wp:positionH relativeFrom="page">
              <wp:posOffset>3942715</wp:posOffset>
            </wp:positionH>
            <wp:positionV relativeFrom="paragraph">
              <wp:posOffset>622300</wp:posOffset>
            </wp:positionV>
            <wp:extent cx="1365250" cy="1200785"/>
            <wp:wrapSquare wrapText="left"/>
            <wp:docPr id="30" name="Shape 30"/>
            <a:graphic xmlns:a="http://schemas.openxmlformats.org/drawingml/2006/main">
              <a:graphicData uri="http://schemas.openxmlformats.org/drawingml/2006/picture">
                <pic:pic xmlns:pic="http://schemas.openxmlformats.org/drawingml/2006/picture">
                  <pic:nvPicPr>
                    <pic:cNvPr id="31" name="Picture box 31"/>
                    <pic:cNvPicPr/>
                  </pic:nvPicPr>
                  <pic:blipFill>
                    <a:blip r:embed="rId13"/>
                    <a:stretch/>
                  </pic:blipFill>
                  <pic:spPr>
                    <a:xfrm>
                      <a:ext cx="1365250" cy="120078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5360035</wp:posOffset>
                </wp:positionH>
                <wp:positionV relativeFrom="paragraph">
                  <wp:posOffset>683895</wp:posOffset>
                </wp:positionV>
                <wp:extent cx="1236980" cy="875665"/>
                <wp:wrapNone/>
                <wp:docPr id="32" name="Shape 32"/>
                <a:graphic xmlns:a="http://schemas.openxmlformats.org/drawingml/2006/main">
                  <a:graphicData uri="http://schemas.microsoft.com/office/word/2010/wordprocessingShape">
                    <wps:wsp>
                      <wps:cNvSpPr txBox="1"/>
                      <wps:spPr>
                        <a:xfrm>
                          <a:ext cx="1236980" cy="875665"/>
                        </a:xfrm>
                        <a:prstGeom prst="rect"/>
                        <a:noFill/>
                      </wps:spPr>
                      <wps:txbx>
                        <w:txbxContent>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А.А. Ростиславова</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И.А. Смышляева</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М.А. Шпякина</w:t>
                            </w:r>
                          </w:p>
                        </w:txbxContent>
                      </wps:txbx>
                      <wps:bodyPr lIns="0" tIns="0" rIns="0" bIns="0">
                        <a:noAutoFit/>
                      </wps:bodyPr>
                    </wps:wsp>
                  </a:graphicData>
                </a:graphic>
              </wp:anchor>
            </w:drawing>
          </mc:Choice>
          <mc:Fallback>
            <w:pict>
              <v:shape id="_x0000_s1058" type="#_x0000_t202" style="position:absolute;margin-left:422.05000000000001pt;margin-top:53.850000000000001pt;width:97.400000000000006pt;height:68.950000000000003pt;z-index:251657737;mso-wrap-distance-left:0;mso-wrap-distance-right:0;mso-position-horizontal-relative:page" filled="f" stroked="f">
                <v:textbox inset="0,0,0,0">
                  <w:txbxContent>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А.А. Ростиславова</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И.А. Смышляева</w:t>
                      </w:r>
                    </w:p>
                    <w:p>
                      <w:pPr>
                        <w:pStyle w:val="Style51"/>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М.А. Шпякина</w:t>
                      </w:r>
                    </w:p>
                  </w:txbxContent>
                </v:textbox>
                <w10:wrap anchorx="page"/>
              </v:shape>
            </w:pict>
          </mc:Fallback>
        </mc:AlternateContent>
      </w:r>
      <w:r>
        <w:rPr>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8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r>
    </w:p>
    <w:sectPr>
      <w:headerReference w:type="default" r:id="rId15"/>
      <w:footnotePr>
        <w:pos w:val="pageBottom"/>
        <w:numFmt w:val="decimal"/>
        <w:numRestart w:val="continuous"/>
      </w:footnotePr>
      <w:pgSz w:w="11900" w:h="16840"/>
      <w:pgMar w:top="924" w:right="672" w:bottom="836" w:left="776" w:header="496" w:footer="408"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6954520</wp:posOffset>
              </wp:positionH>
              <wp:positionV relativeFrom="page">
                <wp:posOffset>389890</wp:posOffset>
              </wp:positionV>
              <wp:extent cx="98425" cy="91440"/>
              <wp:wrapNone/>
              <wp:docPr id="2" name="Shape 2"/>
              <a:graphic xmlns:a="http://schemas.openxmlformats.org/drawingml/2006/main">
                <a:graphicData uri="http://schemas.microsoft.com/office/word/2010/wordprocessingShape">
                  <wps:wsp>
                    <wps:cNvSpPr txBox="1"/>
                    <wps:spPr>
                      <a:xfrm>
                        <a:ext cx="98425" cy="914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color w:val="000000"/>
                                <w:spacing w:val="0"/>
                                <w:w w:val="100"/>
                                <w:position w:val="0"/>
                                <w:sz w:val="19"/>
                                <w:szCs w:val="19"/>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47.60000000000002pt;margin-top:30.699999999999999pt;width:7.75pt;height:7.2000000000000002pt;z-index:-188744063;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color w:val="000000"/>
                          <w:spacing w:val="0"/>
                          <w:w w:val="100"/>
                          <w:position w:val="0"/>
                          <w:sz w:val="19"/>
                          <w:szCs w:val="19"/>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6954520</wp:posOffset>
              </wp:positionH>
              <wp:positionV relativeFrom="page">
                <wp:posOffset>389890</wp:posOffset>
              </wp:positionV>
              <wp:extent cx="98425" cy="91440"/>
              <wp:wrapNone/>
              <wp:docPr id="16" name="Shape 16"/>
              <a:graphic xmlns:a="http://schemas.openxmlformats.org/drawingml/2006/main">
                <a:graphicData uri="http://schemas.microsoft.com/office/word/2010/wordprocessingShape">
                  <wps:wsp>
                    <wps:cNvSpPr txBox="1"/>
                    <wps:spPr>
                      <a:xfrm>
                        <a:ext cx="98425" cy="914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color w:val="000000"/>
                                <w:spacing w:val="0"/>
                                <w:w w:val="100"/>
                                <w:position w:val="0"/>
                                <w:sz w:val="19"/>
                                <w:szCs w:val="19"/>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2" type="#_x0000_t202" style="position:absolute;margin-left:547.60000000000002pt;margin-top:30.699999999999999pt;width:7.75pt;height:7.2000000000000002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color w:val="000000"/>
                          <w:spacing w:val="0"/>
                          <w:w w:val="100"/>
                          <w:position w:val="0"/>
                          <w:sz w:val="19"/>
                          <w:szCs w:val="19"/>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6954520</wp:posOffset>
              </wp:positionH>
              <wp:positionV relativeFrom="page">
                <wp:posOffset>389890</wp:posOffset>
              </wp:positionV>
              <wp:extent cx="98425" cy="91440"/>
              <wp:wrapNone/>
              <wp:docPr id="18" name="Shape 18"/>
              <a:graphic xmlns:a="http://schemas.openxmlformats.org/drawingml/2006/main">
                <a:graphicData uri="http://schemas.microsoft.com/office/word/2010/wordprocessingShape">
                  <wps:wsp>
                    <wps:cNvSpPr txBox="1"/>
                    <wps:spPr>
                      <a:xfrm>
                        <a:ext cx="98425" cy="914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color w:val="000000"/>
                                <w:spacing w:val="0"/>
                                <w:w w:val="100"/>
                                <w:position w:val="0"/>
                                <w:sz w:val="19"/>
                                <w:szCs w:val="19"/>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4" type="#_x0000_t202" style="position:absolute;margin-left:547.60000000000002pt;margin-top:30.699999999999999pt;width:7.75pt;height:7.2000000000000002pt;z-index:-188744059;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9"/>
                        <w:szCs w:val="19"/>
                      </w:rPr>
                    </w:pPr>
                    <w:fldSimple w:instr=" PAGE \* MERGEFORMAT ">
                      <w:r>
                        <w:rPr>
                          <w:color w:val="000000"/>
                          <w:spacing w:val="0"/>
                          <w:w w:val="100"/>
                          <w:position w:val="0"/>
                          <w:sz w:val="19"/>
                          <w:szCs w:val="19"/>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Основной текст (6)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character" w:customStyle="1" w:styleId="CharStyle13">
    <w:name w:val="Заголовок №2_"/>
    <w:basedOn w:val="DefaultParagraphFont"/>
    <w:link w:val="Style12"/>
    <w:rPr>
      <w:rFonts w:ascii="Times New Roman" w:eastAsia="Times New Roman" w:hAnsi="Times New Roman" w:cs="Times New Roman"/>
      <w:b/>
      <w:bCs/>
      <w:i w:val="0"/>
      <w:iCs w:val="0"/>
      <w:smallCaps w:val="0"/>
      <w:strike w:val="0"/>
      <w:u w:val="none"/>
    </w:rPr>
  </w:style>
  <w:style w:type="character" w:customStyle="1" w:styleId="CharStyle17">
    <w:name w:val="Основной текст (2)_"/>
    <w:basedOn w:val="DefaultParagraphFont"/>
    <w:link w:val="Style16"/>
    <w:rPr>
      <w:rFonts w:ascii="Times New Roman" w:eastAsia="Times New Roman" w:hAnsi="Times New Roman" w:cs="Times New Roman"/>
      <w:b w:val="0"/>
      <w:bCs w:val="0"/>
      <w:i w:val="0"/>
      <w:iCs w:val="0"/>
      <w:smallCaps w:val="0"/>
      <w:strike w:val="0"/>
      <w:sz w:val="19"/>
      <w:szCs w:val="19"/>
      <w:u w:val="none"/>
    </w:rPr>
  </w:style>
  <w:style w:type="character" w:customStyle="1" w:styleId="CharStyle20">
    <w:name w:val="Колонтитул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Основной текст (5)_"/>
    <w:basedOn w:val="DefaultParagraphFont"/>
    <w:link w:val="Style22"/>
    <w:rPr>
      <w:b w:val="0"/>
      <w:bCs w:val="0"/>
      <w:i w:val="0"/>
      <w:iCs w:val="0"/>
      <w:smallCaps w:val="0"/>
      <w:strike w:val="0"/>
      <w:sz w:val="20"/>
      <w:szCs w:val="20"/>
      <w:u w:val="none"/>
    </w:rPr>
  </w:style>
  <w:style w:type="character" w:customStyle="1" w:styleId="CharStyle26">
    <w:name w:val="Подпись к таблице_"/>
    <w:basedOn w:val="DefaultParagraphFont"/>
    <w:link w:val="Style25"/>
    <w:rPr>
      <w:rFonts w:ascii="Times New Roman" w:eastAsia="Times New Roman" w:hAnsi="Times New Roman" w:cs="Times New Roman"/>
      <w:b w:val="0"/>
      <w:bCs w:val="0"/>
      <w:i w:val="0"/>
      <w:iCs w:val="0"/>
      <w:smallCaps w:val="0"/>
      <w:strike w:val="0"/>
      <w:u w:val="none"/>
    </w:rPr>
  </w:style>
  <w:style w:type="character" w:customStyle="1" w:styleId="CharStyle29">
    <w:name w:val="Другое_"/>
    <w:basedOn w:val="DefaultParagraphFont"/>
    <w:link w:val="Style28"/>
    <w:rPr>
      <w:rFonts w:ascii="Times New Roman" w:eastAsia="Times New Roman" w:hAnsi="Times New Roman" w:cs="Times New Roman"/>
      <w:b w:val="0"/>
      <w:bCs w:val="0"/>
      <w:i w:val="0"/>
      <w:iCs w:val="0"/>
      <w:smallCaps w:val="0"/>
      <w:strike w:val="0"/>
      <w:u w:val="none"/>
    </w:rPr>
  </w:style>
  <w:style w:type="character" w:customStyle="1" w:styleId="CharStyle42">
    <w:name w:val="Основной текст (4)_"/>
    <w:basedOn w:val="DefaultParagraphFont"/>
    <w:link w:val="Style41"/>
    <w:rPr>
      <w:rFonts w:ascii="Arial" w:eastAsia="Arial" w:hAnsi="Arial" w:cs="Arial"/>
      <w:b/>
      <w:bCs/>
      <w:i w:val="0"/>
      <w:iCs w:val="0"/>
      <w:smallCaps w:val="0"/>
      <w:strike w:val="0"/>
      <w:sz w:val="9"/>
      <w:szCs w:val="9"/>
      <w:u w:val="none"/>
    </w:rPr>
  </w:style>
  <w:style w:type="character" w:customStyle="1" w:styleId="CharStyle47">
    <w:name w:val="Основной текст (7)_"/>
    <w:basedOn w:val="DefaultParagraphFont"/>
    <w:link w:val="Style46"/>
    <w:rPr>
      <w:rFonts w:ascii="Arial" w:eastAsia="Arial" w:hAnsi="Arial" w:cs="Arial"/>
      <w:b w:val="0"/>
      <w:bCs w:val="0"/>
      <w:i w:val="0"/>
      <w:iCs w:val="0"/>
      <w:smallCaps w:val="0"/>
      <w:strike w:val="0"/>
      <w:sz w:val="10"/>
      <w:szCs w:val="10"/>
      <w:u w:val="none"/>
    </w:rPr>
  </w:style>
  <w:style w:type="character" w:customStyle="1" w:styleId="CharStyle49">
    <w:name w:val="Основной текст (3)_"/>
    <w:basedOn w:val="DefaultParagraphFont"/>
    <w:link w:val="Style48"/>
    <w:rPr>
      <w:rFonts w:ascii="Arial" w:eastAsia="Arial" w:hAnsi="Arial" w:cs="Arial"/>
      <w:b w:val="0"/>
      <w:bCs w:val="0"/>
      <w:i w:val="0"/>
      <w:iCs w:val="0"/>
      <w:smallCaps w:val="0"/>
      <w:strike w:val="0"/>
      <w:sz w:val="12"/>
      <w:szCs w:val="12"/>
      <w:u w:val="none"/>
    </w:rPr>
  </w:style>
  <w:style w:type="character" w:customStyle="1" w:styleId="CharStyle52">
    <w:name w:val="Подпись к картинке_"/>
    <w:basedOn w:val="DefaultParagraphFont"/>
    <w:link w:val="Style51"/>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Основной текст (6)"/>
    <w:basedOn w:val="Normal"/>
    <w:link w:val="CharStyle6"/>
    <w:pPr>
      <w:widowControl w:val="0"/>
      <w:shd w:val="clear" w:color="auto" w:fill="auto"/>
      <w:spacing w:after="260"/>
      <w:ind w:left="5640"/>
    </w:pPr>
    <w:rPr>
      <w:rFonts w:ascii="Times New Roman" w:eastAsia="Times New Roman" w:hAnsi="Times New Roman" w:cs="Times New Roman"/>
      <w:b w:val="0"/>
      <w:bCs w:val="0"/>
      <w:i w:val="0"/>
      <w:iCs w:val="0"/>
      <w:smallCaps w:val="0"/>
      <w:strike w:val="0"/>
      <w:u w:val="none"/>
    </w:rPr>
  </w:style>
  <w:style w:type="paragraph" w:customStyle="1" w:styleId="Style9">
    <w:name w:val="Заголовок №1"/>
    <w:basedOn w:val="Normal"/>
    <w:link w:val="CharStyle10"/>
    <w:pPr>
      <w:widowControl w:val="0"/>
      <w:shd w:val="clear" w:color="auto" w:fill="auto"/>
      <w:spacing w:after="260"/>
      <w:outlineLvl w:val="0"/>
    </w:pPr>
    <w:rPr>
      <w:rFonts w:ascii="Times New Roman" w:eastAsia="Times New Roman" w:hAnsi="Times New Roman" w:cs="Times New Roman"/>
      <w:b w:val="0"/>
      <w:bCs w:val="0"/>
      <w:i w:val="0"/>
      <w:iCs w:val="0"/>
      <w:smallCaps w:val="0"/>
      <w:strike w:val="0"/>
      <w:sz w:val="22"/>
      <w:szCs w:val="22"/>
      <w:u w:val="none"/>
    </w:rPr>
  </w:style>
  <w:style w:type="paragraph" w:customStyle="1" w:styleId="Style12">
    <w:name w:val="Заголовок №2"/>
    <w:basedOn w:val="Normal"/>
    <w:link w:val="CharStyle13"/>
    <w:pPr>
      <w:widowControl w:val="0"/>
      <w:shd w:val="clear" w:color="auto" w:fill="auto"/>
      <w:spacing w:after="80"/>
      <w:ind w:left="5640"/>
      <w:outlineLvl w:val="1"/>
    </w:pPr>
    <w:rPr>
      <w:rFonts w:ascii="Times New Roman" w:eastAsia="Times New Roman" w:hAnsi="Times New Roman" w:cs="Times New Roman"/>
      <w:b/>
      <w:bCs/>
      <w:i w:val="0"/>
      <w:iCs w:val="0"/>
      <w:smallCaps w:val="0"/>
      <w:strike w:val="0"/>
      <w:u w:val="none"/>
    </w:rPr>
  </w:style>
  <w:style w:type="paragraph" w:customStyle="1" w:styleId="Style16">
    <w:name w:val="Основной текст (2)"/>
    <w:basedOn w:val="Normal"/>
    <w:link w:val="CharStyle17"/>
    <w:pPr>
      <w:widowControl w:val="0"/>
      <w:shd w:val="clear" w:color="auto" w:fill="auto"/>
      <w:spacing w:line="257" w:lineRule="auto"/>
      <w:ind w:firstLine="340"/>
    </w:pPr>
    <w:rPr>
      <w:rFonts w:ascii="Times New Roman" w:eastAsia="Times New Roman" w:hAnsi="Times New Roman" w:cs="Times New Roman"/>
      <w:b w:val="0"/>
      <w:bCs w:val="0"/>
      <w:i w:val="0"/>
      <w:iCs w:val="0"/>
      <w:smallCaps w:val="0"/>
      <w:strike w:val="0"/>
      <w:sz w:val="19"/>
      <w:szCs w:val="19"/>
      <w:u w:val="none"/>
    </w:rPr>
  </w:style>
  <w:style w:type="paragraph" w:customStyle="1" w:styleId="Style19">
    <w:name w:val="Колонтитул (2)"/>
    <w:basedOn w:val="Normal"/>
    <w:link w:val="CharStyle2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Основной текст (5)"/>
    <w:basedOn w:val="Normal"/>
    <w:link w:val="CharStyle23"/>
    <w:pPr>
      <w:widowControl w:val="0"/>
      <w:shd w:val="clear" w:color="auto" w:fill="auto"/>
      <w:ind w:firstLine="340"/>
    </w:pPr>
    <w:rPr>
      <w:b w:val="0"/>
      <w:bCs w:val="0"/>
      <w:i w:val="0"/>
      <w:iCs w:val="0"/>
      <w:smallCaps w:val="0"/>
      <w:strike w:val="0"/>
      <w:sz w:val="20"/>
      <w:szCs w:val="20"/>
      <w:u w:val="none"/>
    </w:rPr>
  </w:style>
  <w:style w:type="paragraph" w:customStyle="1" w:styleId="Style25">
    <w:name w:val="Подпись к таблице"/>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8">
    <w:name w:val="Другое"/>
    <w:basedOn w:val="Normal"/>
    <w:link w:val="CharStyle2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41">
    <w:name w:val="Основной текст (4)"/>
    <w:basedOn w:val="Normal"/>
    <w:link w:val="CharStyle42"/>
    <w:pPr>
      <w:widowControl w:val="0"/>
      <w:shd w:val="clear" w:color="auto" w:fill="auto"/>
      <w:spacing w:after="180" w:line="336" w:lineRule="auto"/>
      <w:ind w:left="300"/>
    </w:pPr>
    <w:rPr>
      <w:rFonts w:ascii="Arial" w:eastAsia="Arial" w:hAnsi="Arial" w:cs="Arial"/>
      <w:b/>
      <w:bCs/>
      <w:i w:val="0"/>
      <w:iCs w:val="0"/>
      <w:smallCaps w:val="0"/>
      <w:strike w:val="0"/>
      <w:sz w:val="9"/>
      <w:szCs w:val="9"/>
      <w:u w:val="none"/>
    </w:rPr>
  </w:style>
  <w:style w:type="paragraph" w:customStyle="1" w:styleId="Style46">
    <w:name w:val="Основной текст (7)"/>
    <w:basedOn w:val="Normal"/>
    <w:link w:val="CharStyle47"/>
    <w:pPr>
      <w:widowControl w:val="0"/>
      <w:shd w:val="clear" w:color="auto" w:fill="auto"/>
      <w:spacing w:after="340"/>
    </w:pPr>
    <w:rPr>
      <w:rFonts w:ascii="Arial" w:eastAsia="Arial" w:hAnsi="Arial" w:cs="Arial"/>
      <w:b w:val="0"/>
      <w:bCs w:val="0"/>
      <w:i w:val="0"/>
      <w:iCs w:val="0"/>
      <w:smallCaps w:val="0"/>
      <w:strike w:val="0"/>
      <w:sz w:val="10"/>
      <w:szCs w:val="10"/>
      <w:u w:val="none"/>
    </w:rPr>
  </w:style>
  <w:style w:type="paragraph" w:customStyle="1" w:styleId="Style48">
    <w:name w:val="Основной текст (3)"/>
    <w:basedOn w:val="Normal"/>
    <w:link w:val="CharStyle49"/>
    <w:pPr>
      <w:widowControl w:val="0"/>
      <w:shd w:val="clear" w:color="auto" w:fill="auto"/>
      <w:spacing w:line="288" w:lineRule="auto"/>
      <w:ind w:left="6040" w:firstLine="20"/>
    </w:pPr>
    <w:rPr>
      <w:rFonts w:ascii="Arial" w:eastAsia="Arial" w:hAnsi="Arial" w:cs="Arial"/>
      <w:b w:val="0"/>
      <w:bCs w:val="0"/>
      <w:i w:val="0"/>
      <w:iCs w:val="0"/>
      <w:smallCaps w:val="0"/>
      <w:strike w:val="0"/>
      <w:sz w:val="12"/>
      <w:szCs w:val="12"/>
      <w:u w:val="none"/>
    </w:rPr>
  </w:style>
  <w:style w:type="paragraph" w:customStyle="1" w:styleId="Style51">
    <w:name w:val="Подпись к картинке"/>
    <w:basedOn w:val="Normal"/>
    <w:link w:val="CharStyle52"/>
    <w:pPr>
      <w:widowControl w:val="0"/>
      <w:shd w:val="clear" w:color="auto" w:fill="auto"/>
      <w:spacing w:after="26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7.xml"/></Relationships>
</file>