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1302385</wp:posOffset>
                </wp:positionH>
                <wp:positionV relativeFrom="paragraph">
                  <wp:posOffset>1670685</wp:posOffset>
                </wp:positionV>
                <wp:extent cx="1481455" cy="133985"/>
                <wp:wrapNone/>
                <wp:docPr id="3" name="Shape 3"/>
                <a:graphic xmlns:a="http://schemas.openxmlformats.org/drawingml/2006/main">
                  <a:graphicData uri="http://schemas.microsoft.com/office/word/2010/wordprocessingShape">
                    <wps:wsp>
                      <wps:cNvSpPr txBox="1"/>
                      <wps:spPr>
                        <a:xfrm>
                          <a:ext cx="14814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пл. С вятого Благоверного Князя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2.55pt;margin-top:131.55000000000001pt;width:116.65000000000001pt;height:10.5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пл. С вятого Благоверного Князя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1104265</wp:posOffset>
                </wp:positionH>
                <wp:positionV relativeFrom="paragraph">
                  <wp:posOffset>1804670</wp:posOffset>
                </wp:positionV>
                <wp:extent cx="1850390" cy="128270"/>
                <wp:wrapNone/>
                <wp:docPr id="5" name="Shape 5"/>
                <a:graphic xmlns:a="http://schemas.openxmlformats.org/drawingml/2006/main">
                  <a:graphicData uri="http://schemas.microsoft.com/office/word/2010/wordprocessingShape">
                    <wps:wsp>
                      <wps:cNvSpPr txBox="1"/>
                      <wps:spPr>
                        <a:xfrm>
                          <a:ext cx="185039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Михаила Тверского, д.5, г. 1 верь, 170100</w:t>
                            </w:r>
                          </w:p>
                        </w:txbxContent>
                      </wps:txbx>
                      <wps:bodyPr lIns="0" tIns="0" rIns="0" bIns="0">
                        <a:noAutoFit/>
                      </wps:bodyPr>
                    </wps:wsp>
                  </a:graphicData>
                </a:graphic>
              </wp:anchor>
            </w:drawing>
          </mc:Choice>
          <mc:Fallback>
            <w:pict>
              <v:shape id="_x0000_s1031" type="#_x0000_t202" style="position:absolute;margin-left:86.950000000000003pt;margin-top:142.09999999999999pt;width:145.70000000000002pt;height:1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Михаила Тверского, д.5, г. 1 верь, 170100</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1579880</wp:posOffset>
                </wp:positionH>
                <wp:positionV relativeFrom="paragraph">
                  <wp:posOffset>1936115</wp:posOffset>
                </wp:positionV>
                <wp:extent cx="914400" cy="133985"/>
                <wp:wrapNone/>
                <wp:docPr id="7" name="Shape 7"/>
                <a:graphic xmlns:a="http://schemas.openxmlformats.org/drawingml/2006/main">
                  <a:graphicData uri="http://schemas.microsoft.com/office/word/2010/wordprocessingShape">
                    <wps:wsp>
                      <wps:cNvSpPr txBox="1"/>
                      <wps:spPr>
                        <a:xfrm>
                          <a:ext cx="91440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тел. (4822) 32-08-32</w:t>
                            </w:r>
                          </w:p>
                        </w:txbxContent>
                      </wps:txbx>
                      <wps:bodyPr lIns="0" tIns="0" rIns="0" bIns="0">
                        <a:noAutoFit/>
                      </wps:bodyPr>
                    </wps:wsp>
                  </a:graphicData>
                </a:graphic>
              </wp:anchor>
            </w:drawing>
          </mc:Choice>
          <mc:Fallback>
            <w:pict>
              <v:shape id="_x0000_s1033" type="#_x0000_t202" style="position:absolute;margin-left:124.40000000000001pt;margin-top:152.45000000000002pt;width:72.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тел. (4822) 32-08-32</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1510030</wp:posOffset>
                </wp:positionH>
                <wp:positionV relativeFrom="paragraph">
                  <wp:posOffset>2073275</wp:posOffset>
                </wp:positionV>
                <wp:extent cx="1073150" cy="137160"/>
                <wp:wrapNone/>
                <wp:docPr id="9" name="Shape 9"/>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е-таг1: (о69@гав.йоу.ги</w:t>
                            </w:r>
                          </w:p>
                        </w:txbxContent>
                      </wps:txbx>
                      <wps:bodyPr lIns="0" tIns="0" rIns="0" bIns="0">
                        <a:noAutoFit/>
                      </wps:bodyPr>
                    </wps:wsp>
                  </a:graphicData>
                </a:graphic>
              </wp:anchor>
            </w:drawing>
          </mc:Choice>
          <mc:Fallback>
            <w:pict>
              <v:shape id="_x0000_s1035" type="#_x0000_t202" style="position:absolute;margin-left:118.90000000000001pt;margin-top:163.25pt;width:84.5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е-таг1: (о69@гав.йоу.ги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1570990</wp:posOffset>
                </wp:positionH>
                <wp:positionV relativeFrom="paragraph">
                  <wp:posOffset>732155</wp:posOffset>
                </wp:positionV>
                <wp:extent cx="895985" cy="140335"/>
                <wp:wrapNone/>
                <wp:docPr id="11" name="Shape 11"/>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7" type="#_x0000_t202" style="position:absolute;margin-left:123.7pt;margin-top:57.649999999999999pt;width:70.549999999999997pt;height:11.0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1119505</wp:posOffset>
                </wp:positionH>
                <wp:positionV relativeFrom="paragraph">
                  <wp:posOffset>881380</wp:posOffset>
                </wp:positionV>
                <wp:extent cx="1840865" cy="137160"/>
                <wp:wrapNone/>
                <wp:docPr id="13" name="Shape 13"/>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9" type="#_x0000_t202" style="position:absolute;margin-left:88.150000000000006pt;margin-top:69.400000000000006pt;width:144.95000000000002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1591945</wp:posOffset>
                </wp:positionH>
                <wp:positionV relativeFrom="paragraph">
                  <wp:posOffset>1113155</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35000000000001pt;margin-top:87.65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1454785</wp:posOffset>
                </wp:positionH>
                <wp:positionV relativeFrom="paragraph">
                  <wp:posOffset>1417955</wp:posOffset>
                </wp:positionV>
                <wp:extent cx="1179830" cy="155575"/>
                <wp:wrapNone/>
                <wp:docPr id="17" name="Shape 17"/>
                <a:graphic xmlns:a="http://schemas.openxmlformats.org/drawingml/2006/main">
                  <a:graphicData uri="http://schemas.microsoft.com/office/word/2010/wordprocessingShape">
                    <wps:wsp>
                      <wps:cNvSpPr txBox="1"/>
                      <wps:spPr>
                        <a:xfrm>
                          <a:ext cx="11798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по Тверской области</w:t>
                            </w:r>
                          </w:p>
                        </w:txbxContent>
                      </wps:txbx>
                      <wps:bodyPr lIns="0" tIns="0" rIns="0" bIns="0">
                        <a:noAutoFit/>
                      </wps:bodyPr>
                    </wps:wsp>
                  </a:graphicData>
                </a:graphic>
              </wp:anchor>
            </w:drawing>
          </mc:Choice>
          <mc:Fallback>
            <w:pict>
              <v:shape id="_x0000_s1043" type="#_x0000_t202" style="position:absolute;margin-left:114.55pt;margin-top:111.65000000000001pt;width:92.900000000000006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по Тверской области</w:t>
                      </w:r>
                    </w:p>
                  </w:txbxContent>
                </v:textbox>
                <w10:wrap anchorx="page"/>
              </v:shape>
            </w:pict>
          </mc:Fallback>
        </mc:AlternateContent>
      </w:r>
      <w:r>
        <mc:AlternateContent>
          <mc:Choice Requires="wps">
            <w:drawing>
              <wp:anchor distT="1256030" distB="1877695" distL="321310" distR="364490" simplePos="0" relativeHeight="125829379" behindDoc="0" locked="0" layoutInCell="1" allowOverlap="1">
                <wp:simplePos x="0" y="0"/>
                <wp:positionH relativeFrom="page">
                  <wp:posOffset>921385</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49999999999997pt;margin-top:99.900000000000006pt;width:176.90000000000001pt;height:11.75pt;z-index:-125829374;mso-wrap-distance-left:25.300000000000001pt;mso-wrap-distance-top:98.900000000000006pt;mso-wrap-distance-right:28.699999999999999pt;mso-wrap-distance-bottom:147.84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r>
        <w:drawing>
          <wp:anchor distT="139700" distB="0" distL="114300" distR="114300" simplePos="0" relativeHeight="125829381" behindDoc="0" locked="0" layoutInCell="1" allowOverlap="1">
            <wp:simplePos x="0" y="0"/>
            <wp:positionH relativeFrom="page">
              <wp:posOffset>714375</wp:posOffset>
            </wp:positionH>
            <wp:positionV relativeFrom="paragraph">
              <wp:posOffset>9262745</wp:posOffset>
            </wp:positionV>
            <wp:extent cx="1517650" cy="29273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7"/>
                    <a:stretch/>
                  </pic:blipFill>
                  <pic:spPr>
                    <a:xfrm>
                      <a:ext cx="1517650"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Заказчик:</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ГКУ Тверской области «Дирекция</w:t>
      </w:r>
    </w:p>
    <w:p>
      <w:pPr>
        <w:pStyle w:val="Style9"/>
        <w:keepNext w:val="0"/>
        <w:keepLines w:val="0"/>
        <w:widowControl w:val="0"/>
        <w:shd w:val="clear" w:color="auto" w:fill="auto"/>
        <w:bidi w:val="0"/>
        <w:spacing w:before="0" w:after="0" w:line="240" w:lineRule="auto"/>
        <w:ind w:left="720" w:right="0" w:firstLine="40"/>
        <w:jc w:val="left"/>
      </w:pPr>
      <w:r>
        <w:rPr>
          <w:color w:val="000000"/>
          <w:spacing w:val="0"/>
          <w:w w:val="100"/>
          <w:position w:val="0"/>
          <w:sz w:val="24"/>
          <w:szCs w:val="24"/>
          <w:shd w:val="clear" w:color="auto" w:fill="auto"/>
          <w:lang w:val="ru-RU" w:eastAsia="ru-RU" w:bidi="ru-RU"/>
        </w:rPr>
        <w:t>территориального дорожного фонда Тверской области»</w:t>
      </w:r>
    </w:p>
    <w:p>
      <w:pPr>
        <w:pStyle w:val="Style9"/>
        <w:keepNext w:val="0"/>
        <w:keepLines w:val="0"/>
        <w:widowControl w:val="0"/>
        <w:shd w:val="clear" w:color="auto" w:fill="auto"/>
        <w:bidi w:val="0"/>
        <w:spacing w:before="0" w:after="0" w:line="240" w:lineRule="auto"/>
        <w:ind w:left="720" w:right="0" w:firstLine="40"/>
        <w:jc w:val="left"/>
      </w:pPr>
      <w:r>
        <w:rPr>
          <w:color w:val="000000"/>
          <w:spacing w:val="0"/>
          <w:w w:val="100"/>
          <w:position w:val="0"/>
          <w:sz w:val="24"/>
          <w:szCs w:val="24"/>
          <w:shd w:val="clear" w:color="auto" w:fill="auto"/>
          <w:lang w:val="ru-RU" w:eastAsia="ru-RU" w:bidi="ru-RU"/>
        </w:rPr>
        <w:t>е-таП: догГопд@уапдех.ш,</w:t>
      </w:r>
    </w:p>
    <w:p>
      <w:pPr>
        <w:pStyle w:val="Style9"/>
        <w:keepNext w:val="0"/>
        <w:keepLines w:val="0"/>
        <w:widowControl w:val="0"/>
        <w:shd w:val="clear" w:color="auto" w:fill="auto"/>
        <w:bidi w:val="0"/>
        <w:spacing w:before="0" w:after="240" w:line="240" w:lineRule="auto"/>
        <w:ind w:left="720" w:right="0" w:firstLine="40"/>
        <w:jc w:val="left"/>
      </w:pPr>
      <w:r>
        <w:rPr>
          <w:color w:val="000000"/>
          <w:spacing w:val="0"/>
          <w:w w:val="100"/>
          <w:position w:val="0"/>
          <w:sz w:val="24"/>
          <w:szCs w:val="24"/>
          <w:shd w:val="clear" w:color="auto" w:fill="auto"/>
          <w:lang w:val="ru-RU" w:eastAsia="ru-RU" w:bidi="ru-RU"/>
        </w:rPr>
        <w:t>пЬа1ко@\\-еЬ.гедюп.1\'ст.1Т1 (э)</w:t>
      </w:r>
    </w:p>
    <w:p>
      <w:pPr>
        <w:pStyle w:val="Style9"/>
        <w:keepNext w:val="0"/>
        <w:keepLines w:val="0"/>
        <w:widowControl w:val="0"/>
        <w:shd w:val="clear" w:color="auto" w:fill="auto"/>
        <w:bidi w:val="0"/>
        <w:spacing w:before="0" w:after="0" w:line="240" w:lineRule="auto"/>
        <w:ind w:left="720" w:right="0" w:firstLine="40"/>
        <w:jc w:val="left"/>
      </w:pPr>
      <w:r>
        <w:rPr>
          <w:color w:val="000000"/>
          <w:spacing w:val="0"/>
          <w:w w:val="100"/>
          <w:position w:val="0"/>
          <w:sz w:val="24"/>
          <w:szCs w:val="24"/>
          <w:shd w:val="clear" w:color="auto" w:fill="auto"/>
          <w:lang w:val="ru-RU" w:eastAsia="ru-RU" w:bidi="ru-RU"/>
        </w:rPr>
        <w:t>Уполномоченный орган:</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Комитет государственного заказа Тверской</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области</w:t>
      </w:r>
    </w:p>
    <w:p>
      <w:pPr>
        <w:pStyle w:val="Style9"/>
        <w:keepNext w:val="0"/>
        <w:keepLines w:val="0"/>
        <w:widowControl w:val="0"/>
        <w:shd w:val="clear" w:color="auto" w:fill="auto"/>
        <w:bidi w:val="0"/>
        <w:spacing w:before="0" w:after="240" w:line="240" w:lineRule="auto"/>
        <w:ind w:left="0" w:right="0" w:firstLine="720"/>
        <w:jc w:val="left"/>
      </w:pPr>
      <w:r>
        <w:rPr>
          <w:color w:val="000000"/>
          <w:spacing w:val="0"/>
          <w:w w:val="100"/>
          <w:position w:val="0"/>
          <w:sz w:val="24"/>
          <w:szCs w:val="24"/>
          <w:shd w:val="clear" w:color="auto" w:fill="auto"/>
          <w:lang w:val="ru-RU" w:eastAsia="ru-RU" w:bidi="ru-RU"/>
        </w:rPr>
        <w:t>е-таП: кот_до8хакаха@1уеггед.ги (э)</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Заявитель:</w:t>
      </w:r>
    </w:p>
    <w:p>
      <w:pPr>
        <w:pStyle w:val="Style9"/>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ООО «ДорМостПроект»</w:t>
      </w:r>
    </w:p>
    <w:p>
      <w:pPr>
        <w:pStyle w:val="Style9"/>
        <w:keepNext w:val="0"/>
        <w:keepLines w:val="0"/>
        <w:widowControl w:val="0"/>
        <w:shd w:val="clear" w:color="auto" w:fill="auto"/>
        <w:bidi w:val="0"/>
        <w:spacing w:before="0" w:after="240" w:line="240" w:lineRule="auto"/>
        <w:ind w:left="0" w:right="0" w:firstLine="720"/>
        <w:jc w:val="left"/>
      </w:pPr>
      <w:r>
        <w:rPr>
          <w:color w:val="000000"/>
          <w:spacing w:val="0"/>
          <w:w w:val="100"/>
          <w:position w:val="0"/>
          <w:sz w:val="24"/>
          <w:szCs w:val="24"/>
          <w:shd w:val="clear" w:color="auto" w:fill="auto"/>
          <w:lang w:val="ru-RU" w:eastAsia="ru-RU" w:bidi="ru-RU"/>
        </w:rPr>
        <w:t>е-таП: дтргоек136@уапдех.ги (э)</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Оператор электронной площадки:</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АО «Сбербанк - АСТ»</w:t>
      </w:r>
    </w:p>
    <w:p>
      <w:pPr>
        <w:pStyle w:val="Style9"/>
        <w:keepNext w:val="0"/>
        <w:keepLines w:val="0"/>
        <w:widowControl w:val="0"/>
        <w:shd w:val="clear" w:color="auto" w:fill="auto"/>
        <w:bidi w:val="0"/>
        <w:spacing w:before="0" w:after="560" w:line="240" w:lineRule="auto"/>
        <w:ind w:left="5320" w:right="0" w:firstLine="0"/>
        <w:jc w:val="left"/>
      </w:pPr>
      <w:r>
        <w:rPr>
          <w:color w:val="000000"/>
          <w:spacing w:val="0"/>
          <w:w w:val="100"/>
          <w:position w:val="0"/>
          <w:sz w:val="24"/>
          <w:szCs w:val="24"/>
          <w:shd w:val="clear" w:color="auto" w:fill="auto"/>
          <w:lang w:val="ru-RU" w:eastAsia="ru-RU" w:bidi="ru-RU"/>
        </w:rPr>
        <w:t>е-таП: ко@8ЬегЬапк-а81.ги (э)</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 Е Ш Е Н И 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069/06/105-1225/2024 о рассмотрении жалобы на нарушение</w:t>
        <w:br/>
        <w:t>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решения оглашена «04» октября 2024 г.</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 полном объеме решение изготовлено «01» октября 2024 г.</w:t>
      </w:r>
    </w:p>
    <w:p>
      <w:pPr>
        <w:pStyle w:val="Style9"/>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г. Тверь</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Ключникова Е.В. - заместитель руководителя управления - начальник отдела контроля закупок,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Винницкая П.Д. - заместитель начальника отдела контроля закупок,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Дьяконов А.В. - специалист 1 разряда отдела контроля закупок,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представителей:</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ГКУ Тверской области «Дирекция территориального дорожного фонда Тверской области» (далее - Заказчик): Скрастынь Е.Г. (по доверенности), Кнышева М.В. (по доверенности),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Комитета государственного заказа Тверской области (далее - Уполномоченный орган): Заикиной Н.М. (по доверенности),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ООО «ДорМостПроект» (далее - Заявитель): Головачевой А.Ю. (по доверенности), Бородина Д.С. (по доверенности), Соболева Т.И. (по доверенности),</w:t>
      </w:r>
    </w:p>
    <w:p>
      <w:pPr>
        <w:pStyle w:val="Style9"/>
        <w:keepNext w:val="0"/>
        <w:keepLines w:val="0"/>
        <w:widowControl w:val="0"/>
        <w:shd w:val="clear" w:color="auto" w:fill="auto"/>
        <w:bidi w:val="0"/>
        <w:spacing w:before="0" w:after="240" w:line="240" w:lineRule="auto"/>
        <w:ind w:left="0" w:right="0" w:firstLine="760"/>
        <w:jc w:val="both"/>
        <w:sectPr>
          <w:footerReference w:type="default" r:id="rId9"/>
          <w:footnotePr>
            <w:pos w:val="pageBottom"/>
            <w:numFmt w:val="decimal"/>
            <w:numRestart w:val="continuous"/>
          </w:footnotePr>
          <w:pgSz w:w="11900" w:h="16840"/>
          <w:pgMar w:top="279" w:right="536" w:bottom="1313" w:left="1106" w:header="0"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Тверское УФАС России 27.09.2024 поступила жалоба Заявителя на действия (бездействия) Заказчика при проведении открытого конкурса в электронной форме на право выполнения работ по паспортизации и диагностике автомобильных дорог общего пользования регионального и межмуниципального значения Тверской области (извещение от 13.09.2024 № 0136500001124004898 на официальном сайте Единой информационной системы в сфере закупок - \\л\л\'.хакирк1.до\'.ги) (далее - Конкурс, Закупка).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доводам жалобы Заявителя:</w:t>
      </w:r>
    </w:p>
    <w:p>
      <w:pPr>
        <w:pStyle w:val="Style9"/>
        <w:keepNext w:val="0"/>
        <w:keepLines w:val="0"/>
        <w:widowControl w:val="0"/>
        <w:numPr>
          <w:ilvl w:val="0"/>
          <w:numId w:val="1"/>
        </w:numPr>
        <w:shd w:val="clear" w:color="auto" w:fill="auto"/>
        <w:tabs>
          <w:tab w:pos="1402" w:val="left"/>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установленный Заказчиком порядок оценки не соответствует положениям</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Постановления Правительства РФ от 31.12.2021 № 2604 (далее - Постановление № 2604);</w:t>
      </w:r>
    </w:p>
    <w:p>
      <w:pPr>
        <w:pStyle w:val="Style9"/>
        <w:keepNext w:val="0"/>
        <w:keepLines w:val="0"/>
        <w:widowControl w:val="0"/>
        <w:numPr>
          <w:ilvl w:val="0"/>
          <w:numId w:val="1"/>
        </w:numPr>
        <w:shd w:val="clear" w:color="auto" w:fill="auto"/>
        <w:tabs>
          <w:tab w:pos="1402" w:val="left"/>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заявленные Заказчиком требования в части использования определенной</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информационно-аналитической базы дорожных данных Титул - 2005, установлены в нарушение требований статьи 8, статьи 33 Закона о контрактной системе, т.к. определенный документацией о конкурсе объект закупки содержит фирменную номенклатуру Титул - 2005 производителем которого является конкретное юридическое лицо и которая отсутствует в свободном доступе для приобретения, что исключает возможность участия в Конкурсе участников, не имеющих в своем распоряжении данную информационно-аналитическую базу;</w:t>
      </w:r>
    </w:p>
    <w:p>
      <w:pPr>
        <w:pStyle w:val="Style9"/>
        <w:keepNext w:val="0"/>
        <w:keepLines w:val="0"/>
        <w:widowControl w:val="0"/>
        <w:numPr>
          <w:ilvl w:val="0"/>
          <w:numId w:val="1"/>
        </w:numPr>
        <w:shd w:val="clear" w:color="auto" w:fill="auto"/>
        <w:tabs>
          <w:tab w:pos="1403"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установлено ограничивающее требование пунктом 15 технического задания, а именно что «Копии электронных полевых журналов по обследованным объектам, характеристикам дороги. Для их просмотра копия специализированного программного обеспечения устанавливается Исполнителем на представленный Заказчиком мобильное устройство (телефон или планшетный компьютер) с операционной системой ЛпдгоИ версии не ниже 6,0».</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с доводами жалобы не согласился, представил письменные пояснения.</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установила следующие обстоятельства.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протоколами, составленными в ходе проведения Конкурса:</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размещено в ЕИС - 13.09.2024;</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открытый конкурс в электронной форме;</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- 17 229 793,33 руб.;</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на участие в Закупке - 08.10.2024;</w:t>
      </w:r>
    </w:p>
    <w:p>
      <w:pPr>
        <w:pStyle w:val="Style9"/>
        <w:keepNext w:val="0"/>
        <w:keepLines w:val="0"/>
        <w:widowControl w:val="0"/>
        <w:numPr>
          <w:ilvl w:val="0"/>
          <w:numId w:val="3"/>
        </w:numPr>
        <w:shd w:val="clear" w:color="auto" w:fill="auto"/>
        <w:tabs>
          <w:tab w:pos="1403"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по окончании срока подачи заявок подана только одна заявка на участие в закупке, признана соответствующей требованиям.</w:t>
      </w:r>
    </w:p>
    <w:p>
      <w:pPr>
        <w:pStyle w:val="Style9"/>
        <w:keepNext w:val="0"/>
        <w:keepLines w:val="0"/>
        <w:widowControl w:val="0"/>
        <w:shd w:val="clear" w:color="auto" w:fill="auto"/>
        <w:bidi w:val="0"/>
        <w:spacing w:before="0" w:after="240" w:line="271" w:lineRule="auto"/>
        <w:ind w:left="0" w:right="0" w:firstLine="720"/>
        <w:jc w:val="both"/>
        <w:sectPr>
          <w:headerReference w:type="default" r:id="rId10"/>
          <w:footerReference w:type="default" r:id="rId11"/>
          <w:footnotePr>
            <w:pos w:val="pageBottom"/>
            <w:numFmt w:val="decimal"/>
            <w:numRestart w:val="continuous"/>
          </w:footnotePr>
          <w:pgSz w:w="11900" w:h="16840"/>
          <w:pgMar w:top="1666" w:right="541" w:bottom="802" w:left="1106" w:header="0" w:footer="374" w:gutter="0"/>
          <w:cols w:space="720"/>
          <w:noEndnote/>
          <w:rtlGutter w:val="0"/>
          <w:docGrid w:linePitch="360"/>
        </w:sectPr>
      </w:pPr>
      <w:r>
        <w:rPr>
          <w:color w:val="000000"/>
          <w:spacing w:val="0"/>
          <w:w w:val="100"/>
          <w:position w:val="0"/>
          <w:sz w:val="24"/>
          <w:szCs w:val="24"/>
          <w:shd w:val="clear" w:color="auto" w:fill="auto"/>
          <w:lang w:val="ru-RU" w:eastAsia="ru-RU" w:bidi="ru-RU"/>
        </w:rPr>
        <w:t>1. Согласно доводу жалобы Заявителя, Заказчиком должны оцениваться контракты (договора) у Участника конкурса на выполнение работ по ремонту, содержанию, капитальному ремонту, строительству, реконструкции автомобильной дороги. При этом, в нарушение подпункта «в» пункта 32 Правил, Заказчик в своей конкурсной документации установил следующие контракты: «К оценке принимается исключительно исполненный договор (договоры), предусматривающий выполнение работ по строительству, реконструкции, капитальному ремонту, 2024-9288</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ремонту, содержанию автомобильной дороги, по паспортизации и диагностике автомобильных дорог». Включив к приему к оценке «по паспортизации и диагностике автомобильных дорог» Заказчик нарушил Постановление Правительства РФ от 31.12.2021 № 2604, а также Закона о контрактной системе предоставив преимущества «определенной организации».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порядок рассмотрения и оценки заявок на участие в конкурсах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32 Постановления № 2604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критерии оценки, предусмотренные подпунктами «б» и «в» пункта 3 Положения, не применяются;</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оценки заявок по критерию оценки, предусмотренному подпунктом «г» пункта 3 Положения, подлежит обязательному применению исключительно показатель оценки, предусмотренный подпунктом «в» пункта 24 Положения;</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рассмотрению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порядке рассмотрения и оценки заявок на участие в конкурсе заказчиком по показателю оценки «Наличие у участников закупки опыта поставки товара, выполнения работы, оказания услуги, связанного с предметом контракта» критерия «Квалификация участников закупки» установлено положение о том, что к оценке принимается исключительно исполненный договор (договоры), предусматривающий выполнение работ по строительству, реконструкции, капитальному ремонту, ремонту, содержанию автомобильной дороги, в т.ч. по паспортизации и диагностике автомобильных дорог.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и Уполномоченного органа пояснили, что заказчик не ограничивает конкуренцию, а лишь конкретизирует, что паспортизация и диагностика дорог, которые являются предметом контракта, также входит в состав работ по содержанию автомобильных дорог (согласно приказу Минтранса России от 16.11.2012 № 402). Все контракты (договора) относящиеся к работам по строительству, реконструкции, капитальному ремонту, ремонту, содержанию автомобильной дороги, в том числе и договора, сопоставимые с предметом закупки принимаются заказчиком к рассмотрению и оценке.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Комиссия отмечает, что установление порядка оценки подобным образом не ограничивает участников закупки, из порядка оценки следует, что к оценке принимаются договор (договоры), предусматривающий выполнение работ по строительству, реконструкции, капитальному ремонту, ремонту, содержанию автомобильной дороги, что соответствует требованиям Постановления № 2604. Указание, что к оценке принимаются договоры по паспортизации и диагностике дорог, </w:t>
      </w:r>
      <w:r>
        <w:rPr>
          <w:color w:val="000000"/>
          <w:spacing w:val="0"/>
          <w:w w:val="100"/>
          <w:position w:val="0"/>
          <w:sz w:val="24"/>
          <w:szCs w:val="24"/>
          <w:shd w:val="clear" w:color="auto" w:fill="auto"/>
          <w:lang w:val="ru-RU" w:eastAsia="ru-RU" w:bidi="ru-RU"/>
        </w:rPr>
        <w:t>учитывая, что данные работы относятся к содержанию дорог, фактически не меняет перечень договоров указанных в пункте 32 Постановления № 2604 возможных к предоставлению. Так порядок оценки не предусматривает предоставление каких-либо договоров не относящихся к строительству, реконструкции, капитальному ремонту, ремонту, содержанию автомобильной дороги, а также не сокращает перечень договоров, указанных в подпункте «в» пункта 32 Постановления № 2604.</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9"/>
        <w:keepNext w:val="0"/>
        <w:keepLines w:val="0"/>
        <w:widowControl w:val="0"/>
        <w:numPr>
          <w:ilvl w:val="0"/>
          <w:numId w:val="7"/>
        </w:numPr>
        <w:shd w:val="clear" w:color="auto" w:fill="auto"/>
        <w:tabs>
          <w:tab w:pos="100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Подпунктом «а» пункта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сопровождение такого указания словами «или эквивалент».</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пункту 13 описания объекта закупки для формирования БД ТИТУЛ 2005 и получения объективной информации о дорожной ситуации, принятия на ее основе управленческих и инженерных решений, оперативной проверки результатов оказания услуг по контракту, необходимо выполнить панорамную бесшовную сферическую видеосъемку с углом захвата 360° всей протяженности автомобильных дорог с разрешением камеры не ниже 8192x4096 точек. Для дорог с шириной проезжей части не более 10 м достаточно выполнять один видеопроезд. Для дорог с шириной проезжей части более 10 м необходимо выполнять проезд, как в прямом, так и в обратном направлениях.</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Заявитель указал, что при отсутствии перечня дорог Подрядчик не знает категорию дороги и до проведения закупки не может определить сколько нужно проездов один или два, а это накладные расходы также влияющие на стоимость выполняемых работ.</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отмечает, что в Описании объекта закупки (техническом задании) представлен полный перечень автомобильных дорог, подлежащих обследованию.</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Довод жалобы в данной части не находит своего подтверждения.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Описанием объекта закупки установлены следующие требования к выполняемым работам:</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«10.3.4. По результатам паспортизации необходимо сформировать пространственную геоинформационную систему в соответствии с Разделом 11 по автомобильным дорогам регионального и межмуниципального значения Тверской области (далее ГИС), в формате БД ТИТУЛ 2005, ранее используемого у Заказчика, для визуализации сети автомобильных дорог на электронной карте распространенных форматов, дальнейшего обеспечения возможности решения на основе отображаемой информации инженерно</w:t>
        <w:softHyphen/>
        <w:t>технических задач и поддержки принятия управленческих решений.</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 xml:space="preserve">11.1.1. По результатам паспортизации необходимо сформировать пространственную геоинформационную систему по автомобильным дорогам (далее ГИС), в формате БД ТИТУЛ 2005, ранее используемого у Заказчика, для визуализации сети автомобильных дорог на электронной карте распространенных форматов, дальнейшего обеспечения возможности решения на основе отображаемой информации инженерно-технических задач и поддержки </w:t>
      </w:r>
      <w:r>
        <w:rPr>
          <w:i/>
          <w:iCs/>
          <w:color w:val="000000"/>
          <w:spacing w:val="0"/>
          <w:w w:val="100"/>
          <w:position w:val="0"/>
          <w:sz w:val="24"/>
          <w:szCs w:val="24"/>
          <w:shd w:val="clear" w:color="auto" w:fill="auto"/>
          <w:lang w:val="ru-RU" w:eastAsia="ru-RU" w:bidi="ru-RU"/>
        </w:rPr>
        <w:t>принятия управленческих решений.</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12.2.1.1. Все результаты полевых работ должны быть занесены в БД ТИТУЛ 2005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подпункту «б» пункту 1 части 1 статьи 33 Закона о контрактной системе допускается использование в описании объекта закупки указания на товарный знак в случае несовместимости товаров, на которых размещаются другие товарные знаки, и </w:t>
      </w:r>
      <w:r>
        <w:rPr>
          <w:color w:val="000000"/>
          <w:spacing w:val="0"/>
          <w:w w:val="100"/>
          <w:position w:val="0"/>
          <w:sz w:val="24"/>
          <w:szCs w:val="24"/>
          <w:u w:val="single"/>
          <w:shd w:val="clear" w:color="auto" w:fill="auto"/>
          <w:lang w:val="ru-RU" w:eastAsia="ru-RU" w:bidi="ru-RU"/>
        </w:rPr>
        <w:t>необходимости обеспечения взаимодействия таких товаров с товарами, используемыми заказчиком.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и Уполномоченного органа пояснили, что в Описании объекта закупки (техническом задании) содержится требование о внесении результата оказанной услуги в автоматизированный банк дорожных данных (АБДД) «Титул - 2005», Остановленный у заказчика. Данное требование установлено на основании данных об используемом заказчиком программном обеспечении для обработки и учета дорожных данных с учетом необходимости полной функциональной совместимости полученных по результатам выполненных работ с программным обеспечением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Программный комплекс «Титул-2005» установлен и эксплуатируется заказчиком на основании акта приема-передачи программного обеспечения от 17.01.2024. АБДД «Титул-2005» регулярно актуализируется на основании результатов всех проводимых на автомобильных дорогах и мостовых сооружениях обследований, также в указанном программном обеспечении ведется работа по учету, обработке и анализу дорожных данных.</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вышеизложенного, Заказчик вправе включить в описание объекта закупки требование о совместимости результата работы с программным продуктом, используемым Заказчиком.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в случае формирования цифрового варианта результата оказанных услуг на программном обеспечении, не позволяющем обеспечить интеграцию с используемым заказчиком ПО, у заказчика сформируется фактически еще одна (или несколько) альтернативная база дорожных данных для которой потребуется обеспечить ее техническое обслуживание, обучение сотрудников заказчика работы в ней. Указанные обстоятельства повлекут за собой неэффективное использование как бюджетных, так и трудовых ресурсов. Что не только нецелесообразно, но и противоречит принципу эффективности использования бюджетных средств, установленному статьей 34 Бюджетного кодекса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 Заявитель указывает, что пунктом 15 технического задания указано «Копии электронных полевых журналов по обследованным объектам, характеристикам дороги. Для их просмотра копия специализированного программного обеспечения устанавливается Исполнителем на представленный Заказчиком мобильное устройство (телефон или планшетный компьютер) с операционной системой ЛпНгок! версии не ниже 6,0». Данное требование считаем ограничивающим конкуренцию. Операционная системой ЛпдгоИ не является российской системой и имеющая какие-то преференции. Это иностранный продукт из недружественной страны. Должно быть прописано - эквивалент, чтобы Подрядчик мог использовать и другие операционные системы.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и Уполномоченного органа пояснили, что нормами законодательства о контрактной системе в сфере закупок заказчику не запрещено использовать ранее приобретенное программное обеспечение и операционные системы иностранного производства. Имеющееся у заказчика оборудование не позволяет просматривать данные в других операционных системах. Подрядчик в своей работе может использовать любое оборудование, однако для проверки правильности обследования копию электронного полевого журнала необходимо передать заказчику в формате ЛпдгоИ версии не ниже 6,0.</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«б» пункту 1 части 1 статьи 33 Закона о контрактной системе допускается использование в описании объекта закупки указания на товарный знак в случае несовместимости товаров, на которых размещаются другие товарные знаки, и необходимости</w:t>
        <w:br w:type="page"/>
      </w:r>
      <w:r>
        <w:rPr>
          <w:color w:val="000000"/>
          <w:spacing w:val="0"/>
          <w:w w:val="100"/>
          <w:position w:val="0"/>
          <w:sz w:val="24"/>
          <w:szCs w:val="24"/>
          <w:shd w:val="clear" w:color="auto" w:fill="auto"/>
          <w:lang w:val="ru-RU" w:eastAsia="ru-RU" w:bidi="ru-RU"/>
        </w:rPr>
        <w:t>обеспечения взаимодействия таких товаров с товарами, используемыми заказчиком.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вышеизложенного, Заказчик вправе включить в описание объекта закупки требование о совместимости результата работы с товаром, используемым Заказчиком.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9"/>
        <w:keepNext w:val="0"/>
        <w:keepLines w:val="0"/>
        <w:widowControl w:val="0"/>
        <w:shd w:val="clear" w:color="auto" w:fill="auto"/>
        <w:bidi w:val="0"/>
        <w:spacing w:before="0" w:after="520" w:line="240" w:lineRule="auto"/>
        <w:ind w:left="0" w:right="0" w:firstLine="720"/>
        <w:jc w:val="both"/>
      </w:pPr>
      <w:r>
        <w:rPr>
          <w:color w:val="000000"/>
          <w:spacing w:val="0"/>
          <w:w w:val="100"/>
          <w:position w:val="0"/>
          <w:sz w:val="24"/>
          <w:szCs w:val="24"/>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«ДорМостПроект»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headerReference w:type="default" r:id="rId12"/>
          <w:footerReference w:type="default" r:id="rId13"/>
          <w:footnotePr>
            <w:pos w:val="pageBottom"/>
            <w:numFmt w:val="decimal"/>
            <w:numRestart w:val="continuous"/>
          </w:footnotePr>
          <w:pgSz w:w="11900" w:h="16840"/>
          <w:pgMar w:top="1662" w:right="518" w:bottom="1307" w:left="1080" w:header="0" w:footer="3" w:gutter="0"/>
          <w:cols w:space="720"/>
          <w:noEndnote/>
          <w:rtlGutter w:val="0"/>
          <w:docGrid w:linePitch="360"/>
        </w:sectPr>
      </w:pPr>
      <w:r>
        <mc:AlternateContent>
          <mc:Choice Requires="wps">
            <w:drawing>
              <wp:anchor distT="304800" distB="250190" distL="0" distR="0" simplePos="0" relativeHeight="125829382" behindDoc="0" locked="0" layoutInCell="1" allowOverlap="1">
                <wp:simplePos x="0" y="0"/>
                <wp:positionH relativeFrom="page">
                  <wp:posOffset>736600</wp:posOffset>
                </wp:positionH>
                <wp:positionV relativeFrom="paragraph">
                  <wp:posOffset>304800</wp:posOffset>
                </wp:positionV>
                <wp:extent cx="1572895" cy="213360"/>
                <wp:wrapTopAndBottom/>
                <wp:docPr id="31" name="Shape 31"/>
                <a:graphic xmlns:a="http://schemas.openxmlformats.org/drawingml/2006/main">
                  <a:graphicData uri="http://schemas.microsoft.com/office/word/2010/wordprocessingShape">
                    <wps:wsp>
                      <wps:cNvSpPr txBox="1"/>
                      <wps:spPr>
                        <a:xfrm>
                          <a:ext cx="1572895" cy="2133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7" type="#_x0000_t202" style="position:absolute;margin-left:58.pt;margin-top:24.pt;width:123.85000000000001pt;height:16.800000000000001pt;z-index:-125829371;mso-wrap-distance-left:0;mso-wrap-distance-top:24.pt;mso-wrap-distance-right:0;mso-wrap-distance-bottom:19.6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72110" distB="0" distL="0" distR="1786255" simplePos="0" relativeHeight="125829384" behindDoc="0" locked="0" layoutInCell="1" allowOverlap="1">
            <wp:simplePos x="0" y="0"/>
            <wp:positionH relativeFrom="page">
              <wp:posOffset>2711450</wp:posOffset>
            </wp:positionH>
            <wp:positionV relativeFrom="paragraph">
              <wp:posOffset>372110</wp:posOffset>
            </wp:positionV>
            <wp:extent cx="347345"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4"/>
                    <a:stretch/>
                  </pic:blipFill>
                  <pic:spPr>
                    <a:xfrm>
                      <a:ext cx="347345" cy="39624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3122930</wp:posOffset>
                </wp:positionH>
                <wp:positionV relativeFrom="paragraph">
                  <wp:posOffset>460375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5.90000000000001pt;margin-top:36.25pt;width:135.59999999999999pt;height:20.150000000000002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21335" distB="30480" distL="0" distR="0" simplePos="0" relativeHeight="125829385" behindDoc="0" locked="0" layoutInCell="1" allowOverlap="1">
                <wp:simplePos x="0" y="0"/>
                <wp:positionH relativeFrom="page">
                  <wp:posOffset>6043295</wp:posOffset>
                </wp:positionH>
                <wp:positionV relativeFrom="paragraph">
                  <wp:posOffset>521335</wp:posOffset>
                </wp:positionV>
                <wp:extent cx="1149350" cy="216535"/>
                <wp:wrapTopAndBottom/>
                <wp:docPr id="37" name="Shape 37"/>
                <a:graphic xmlns:a="http://schemas.openxmlformats.org/drawingml/2006/main">
                  <a:graphicData uri="http://schemas.microsoft.com/office/word/2010/wordprocessingShape">
                    <wps:wsp>
                      <wps:cNvSpPr txBox="1"/>
                      <wps:spPr>
                        <a:xfrm>
                          <a:ext cx="114935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wps:txbx>
                      <wps:bodyPr wrap="none" lIns="0" tIns="0" rIns="0" bIns="0">
                        <a:noAutoFit/>
                      </wps:bodyPr>
                    </wps:wsp>
                  </a:graphicData>
                </a:graphic>
              </wp:anchor>
            </w:drawing>
          </mc:Choice>
          <mc:Fallback>
            <w:pict>
              <v:shape id="_x0000_s1063" type="#_x0000_t202" style="position:absolute;margin-left:475.85000000000002pt;margin-top:41.050000000000004pt;width:90.5pt;height:17.050000000000001pt;z-index:-125829368;mso-wrap-distance-left:0;mso-wrap-distance-top:41.050000000000004pt;mso-wrap-distance-right:0;mso-wrap-distance-bottom:2.39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Ключникова Елена Владимировна</w:t>
      </w:r>
    </w:p>
    <w:p>
      <w:pPr>
        <w:pStyle w:val="Style21"/>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570709С4А2ПЕВ6503СОАЗОА65ВС43802</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08.07.2024 по 01.10.2025</w:t>
      </w:r>
    </w:p>
    <w:p>
      <w:pPr>
        <w:widowControl w:val="0"/>
        <w:spacing w:line="1" w:lineRule="exact"/>
        <w:sectPr>
          <w:footnotePr>
            <w:pos w:val="pageBottom"/>
            <w:numFmt w:val="decimal"/>
            <w:numRestart w:val="continuous"/>
          </w:footnotePr>
          <w:type w:val="continuous"/>
          <w:pgSz w:w="11900" w:h="16840"/>
          <w:pgMar w:top="1666" w:right="546" w:bottom="1560" w:left="1106" w:header="0" w:footer="3" w:gutter="0"/>
          <w:cols w:space="720"/>
          <w:noEndnote/>
          <w:rtlGutter w:val="0"/>
          <w:docGrid w:linePitch="360"/>
        </w:sectPr>
      </w:pPr>
      <w:r>
        <mc:AlternateContent>
          <mc:Choice Requires="wps">
            <w:drawing>
              <wp:anchor distT="0" distB="448310" distL="0" distR="0" simplePos="0" relativeHeight="125829387" behindDoc="0" locked="0" layoutInCell="1" allowOverlap="1">
                <wp:simplePos x="0" y="0"/>
                <wp:positionH relativeFrom="page">
                  <wp:posOffset>736600</wp:posOffset>
                </wp:positionH>
                <wp:positionV relativeFrom="paragraph">
                  <wp:posOffset>0</wp:posOffset>
                </wp:positionV>
                <wp:extent cx="1151890" cy="213360"/>
                <wp:wrapTopAndBottom/>
                <wp:docPr id="39" name="Shape 39"/>
                <a:graphic xmlns:a="http://schemas.openxmlformats.org/drawingml/2006/main">
                  <a:graphicData uri="http://schemas.microsoft.com/office/word/2010/wordprocessingShape">
                    <wps:wsp>
                      <wps:cNvSpPr txBox="1"/>
                      <wps:spPr>
                        <a:xfrm>
                          <a:ext cx="1151890" cy="2133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5" type="#_x0000_t202" style="position:absolute;margin-left:58.pt;margin-top:0;width:90.700000000000003pt;height:16.800000000000001pt;z-index:-125829366;mso-wrap-distance-left:0;mso-wrap-distance-right:0;mso-wrap-distance-bottom:35.30000000000000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125095" distB="0" distL="0" distR="1786255" simplePos="0" relativeHeight="125829389" behindDoc="0" locked="0" layoutInCell="1" allowOverlap="1">
            <wp:simplePos x="0" y="0"/>
            <wp:positionH relativeFrom="page">
              <wp:posOffset>2708910</wp:posOffset>
            </wp:positionH>
            <wp:positionV relativeFrom="paragraph">
              <wp:posOffset>125095</wp:posOffset>
            </wp:positionV>
            <wp:extent cx="353695" cy="536575"/>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3166110</wp:posOffset>
                </wp:positionH>
                <wp:positionV relativeFrom="paragraph">
                  <wp:posOffset>527685</wp:posOffset>
                </wp:positionV>
                <wp:extent cx="1280160" cy="103505"/>
                <wp:wrapNone/>
                <wp:docPr id="43" name="Shape 4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49.30000000000001pt;margin-top:41.550000000000004pt;width:100.8pt;height:8.15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3123565</wp:posOffset>
                </wp:positionH>
                <wp:positionV relativeFrom="paragraph">
                  <wp:posOffset>216535</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5.95000000000002pt;margin-top:17.050000000000001pt;width:135.59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43840" distB="198120" distL="0" distR="0" simplePos="0" relativeHeight="125829390" behindDoc="0" locked="0" layoutInCell="1" allowOverlap="1">
                <wp:simplePos x="0" y="0"/>
                <wp:positionH relativeFrom="page">
                  <wp:posOffset>6109970</wp:posOffset>
                </wp:positionH>
                <wp:positionV relativeFrom="paragraph">
                  <wp:posOffset>243840</wp:posOffset>
                </wp:positionV>
                <wp:extent cx="1078865" cy="219710"/>
                <wp:wrapTopAndBottom/>
                <wp:docPr id="47" name="Shape 47"/>
                <a:graphic xmlns:a="http://schemas.openxmlformats.org/drawingml/2006/main">
                  <a:graphicData uri="http://schemas.microsoft.com/office/word/2010/wordprocessingShape">
                    <wps:wsp>
                      <wps:cNvSpPr txBox="1"/>
                      <wps:spPr>
                        <a:xfrm>
                          <a:ext cx="1078865"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73" type="#_x0000_t202" style="position:absolute;margin-left:481.10000000000002pt;margin-top:19.199999999999999pt;width:84.950000000000003pt;height:17.300000000000001pt;z-index:-125829363;mso-wrap-distance-left:0;mso-wrap-distance-top:19.199999999999999pt;mso-wrap-distance-right:0;mso-wrap-distance-bottom:15.6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ВИННИЦКАЯ ПОЛИНА ДМИТРИЕВНА</w:t>
      </w:r>
    </w:p>
    <w:p>
      <w:pPr>
        <w:pStyle w:val="Style21"/>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49482801</w:t>
      </w:r>
      <w:r>
        <w:rPr>
          <w:color w:val="474747"/>
          <w:spacing w:val="0"/>
          <w:w w:val="100"/>
          <w:position w:val="0"/>
          <w:shd w:val="clear" w:color="auto" w:fill="auto"/>
          <w:lang w:val="ru-RU" w:eastAsia="ru-RU" w:bidi="ru-RU"/>
        </w:rPr>
        <w:t>А07039ЕЕ501С310693В25946</w:t>
      </w:r>
    </w:p>
    <w:p>
      <w:pPr>
        <w:pStyle w:val="Style21"/>
        <w:keepNext w:val="0"/>
        <w:keepLines w:val="0"/>
        <w:widowControl w:val="0"/>
        <w:shd w:val="clear" w:color="auto" w:fill="auto"/>
        <w:bidi w:val="0"/>
        <w:spacing w:before="0" w:after="340" w:line="240" w:lineRule="auto"/>
        <w:ind w:right="0" w:firstLine="0"/>
        <w:jc w:val="left"/>
      </w:pPr>
      <w:r>
        <w:drawing>
          <wp:anchor distT="0" distB="0" distL="114300" distR="1900555" simplePos="0" relativeHeight="125829392" behindDoc="0" locked="0" layoutInCell="1" allowOverlap="1">
            <wp:simplePos x="0" y="0"/>
            <wp:positionH relativeFrom="page">
              <wp:posOffset>2708275</wp:posOffset>
            </wp:positionH>
            <wp:positionV relativeFrom="paragraph">
              <wp:posOffset>266700</wp:posOffset>
            </wp:positionV>
            <wp:extent cx="353695" cy="536575"/>
            <wp:wrapSquare wrapText="right"/>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3165475</wp:posOffset>
                </wp:positionH>
                <wp:positionV relativeFrom="paragraph">
                  <wp:posOffset>666115</wp:posOffset>
                </wp:positionV>
                <wp:extent cx="1280160" cy="103505"/>
                <wp:wrapNone/>
                <wp:docPr id="51" name="Shape 5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49.25pt;margin-top:52.450000000000003pt;width:100.8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3122930</wp:posOffset>
                </wp:positionH>
                <wp:positionV relativeFrom="paragraph">
                  <wp:posOffset>354965</wp:posOffset>
                </wp:positionV>
                <wp:extent cx="1722120" cy="255905"/>
                <wp:wrapNone/>
                <wp:docPr id="53" name="Shape 5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45.90000000000001pt;margin-top:27.949999999999999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47474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31.07.2023 </w:t>
      </w:r>
      <w:r>
        <w:rPr>
          <w:color w:val="8C8C8C"/>
          <w:spacing w:val="0"/>
          <w:w w:val="100"/>
          <w:position w:val="0"/>
          <w:shd w:val="clear" w:color="auto" w:fill="auto"/>
          <w:lang w:val="ru-RU" w:eastAsia="ru-RU" w:bidi="ru-RU"/>
        </w:rPr>
        <w:t xml:space="preserve">по </w:t>
      </w:r>
      <w:r>
        <w:rPr>
          <w:color w:val="474747"/>
          <w:spacing w:val="0"/>
          <w:w w:val="100"/>
          <w:position w:val="0"/>
          <w:shd w:val="clear" w:color="auto" w:fill="auto"/>
          <w:lang w:val="ru-RU" w:eastAsia="ru-RU" w:bidi="ru-RU"/>
        </w:rPr>
        <w:t>23.10.2024</w:t>
      </w:r>
    </w:p>
    <w:p>
      <w:pPr>
        <w:pStyle w:val="Style9"/>
        <w:keepNext w:val="0"/>
        <w:keepLines w:val="0"/>
        <w:widowControl w:val="0"/>
        <w:shd w:val="clear" w:color="auto" w:fill="auto"/>
        <w:bidi w:val="0"/>
        <w:spacing w:before="0" w:after="480" w:line="240" w:lineRule="auto"/>
        <w:ind w:left="0" w:right="0" w:firstLine="0"/>
        <w:jc w:val="right"/>
      </w:pPr>
      <w:r>
        <w:rPr>
          <w:color w:val="000000"/>
          <w:spacing w:val="0"/>
          <w:w w:val="100"/>
          <w:position w:val="0"/>
          <w:sz w:val="24"/>
          <w:szCs w:val="24"/>
          <w:shd w:val="clear" w:color="auto" w:fill="auto"/>
          <w:lang w:val="ru-RU" w:eastAsia="ru-RU" w:bidi="ru-RU"/>
        </w:rPr>
        <w:t>В.А. Дьяконов</w:t>
      </w:r>
    </w:p>
    <w:p>
      <w:pPr>
        <w:pStyle w:val="Style2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Дьяконов Владимир Александрович</w:t>
      </w:r>
    </w:p>
    <w:p>
      <w:pPr>
        <w:pStyle w:val="Style21"/>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00А9ЕЮ1Е166А21АЮВ58С4СО712С1СС9</w:t>
      </w:r>
      <w:r>
        <w:rPr>
          <w:color w:val="474747"/>
          <w:spacing w:val="0"/>
          <w:w w:val="100"/>
          <w:position w:val="0"/>
          <w:shd w:val="clear" w:color="auto" w:fill="auto"/>
          <w:lang w:val="ru-RU" w:eastAsia="ru-RU" w:bidi="ru-RU"/>
        </w:rPr>
        <w:t>9</w:t>
      </w:r>
    </w:p>
    <w:p>
      <w:pPr>
        <w:pStyle w:val="Style21"/>
        <w:keepNext w:val="0"/>
        <w:keepLines w:val="0"/>
        <w:widowControl w:val="0"/>
        <w:shd w:val="clear" w:color="auto" w:fill="auto"/>
        <w:bidi w:val="0"/>
        <w:spacing w:before="0" w:after="3520" w:line="240" w:lineRule="auto"/>
        <w:ind w:right="0" w:firstLine="0"/>
        <w:jc w:val="left"/>
      </w:pPr>
      <w:r>
        <w:rPr>
          <w:spacing w:val="0"/>
          <w:w w:val="100"/>
          <w:position w:val="0"/>
          <w:shd w:val="clear" w:color="auto" w:fill="auto"/>
          <w:lang w:val="ru-RU" w:eastAsia="ru-RU" w:bidi="ru-RU"/>
        </w:rPr>
        <w:t xml:space="preserve">Действителен </w:t>
      </w:r>
      <w:r>
        <w:rPr>
          <w:color w:val="47474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05.09.2024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8"/>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66" w:right="546" w:bottom="156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6430" cy="100330"/>
              <wp:wrapNone/>
              <wp:docPr id="23" name="Shape 2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2024-9288</w:t>
                          </w:r>
                        </w:p>
                      </w:txbxContent>
                    </wps:txbx>
                    <wps:bodyPr wrap="none" lIns="0" tIns="0" rIns="0" bIns="0">
                      <a:spAutoFit/>
                    </wps:bodyPr>
                  </wps:wsp>
                </a:graphicData>
              </a:graphic>
            </wp:anchor>
          </w:drawing>
        </mc:Choice>
        <mc:Fallback>
          <w:pict>
            <v:shape id="_x0000_s1049" type="#_x0000_t202" style="position:absolute;margin-left:57.pt;margin-top:776.2000000000000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2024-9288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10016490</wp:posOffset>
              </wp:positionV>
              <wp:extent cx="646430" cy="100330"/>
              <wp:wrapNone/>
              <wp:docPr id="29" name="Shape 2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2024-9288</w:t>
                          </w:r>
                        </w:p>
                      </w:txbxContent>
                    </wps:txbx>
                    <wps:bodyPr wrap="none" lIns="0" tIns="0" rIns="0" bIns="0">
                      <a:spAutoFit/>
                    </wps:bodyPr>
                  </wps:wsp>
                </a:graphicData>
              </a:graphic>
            </wp:anchor>
          </w:drawing>
        </mc:Choice>
        <mc:Fallback>
          <w:pict>
            <v:shape id="_x0000_s1055" type="#_x0000_t202" style="position:absolute;margin-left:57.pt;margin-top:788.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2024-9288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759460</wp:posOffset>
              </wp:positionV>
              <wp:extent cx="67310" cy="103505"/>
              <wp:wrapNone/>
              <wp:docPr id="25" name="Shape 2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759460</wp:posOffset>
              </wp:positionV>
              <wp:extent cx="64135" cy="106680"/>
              <wp:wrapNone/>
              <wp:docPr id="27" name="Shape 27"/>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3" type="#_x0000_t202" style="position:absolute;margin-left:309.25pt;margin-top:59.800000000000004pt;width:5.0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7609A"/>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Основной текст (5)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626262"/>
      <w:sz w:val="12"/>
      <w:szCs w:val="12"/>
      <w:u w:val="none"/>
    </w:rPr>
  </w:style>
  <w:style w:type="character" w:customStyle="1" w:styleId="CharStyle29">
    <w:name w:val="Основной текст (3)_"/>
    <w:basedOn w:val="DefaultParagraphFont"/>
    <w:link w:val="Style2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7">
    <w:name w:val="Основной текст (4)"/>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7609A"/>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Основной текст (5)"/>
    <w:basedOn w:val="Normal"/>
    <w:link w:val="CharStyle20"/>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1">
    <w:name w:val="Основной текст (2)"/>
    <w:basedOn w:val="Normal"/>
    <w:link w:val="CharStyle22"/>
    <w:pPr>
      <w:widowControl w:val="0"/>
      <w:shd w:val="clear" w:color="auto" w:fill="auto"/>
      <w:ind w:left="3180"/>
    </w:pPr>
    <w:rPr>
      <w:rFonts w:ascii="Arial" w:eastAsia="Arial" w:hAnsi="Arial" w:cs="Arial"/>
      <w:b w:val="0"/>
      <w:bCs w:val="0"/>
      <w:i w:val="0"/>
      <w:iCs w:val="0"/>
      <w:smallCaps w:val="0"/>
      <w:strike w:val="0"/>
      <w:color w:val="626262"/>
      <w:sz w:val="12"/>
      <w:szCs w:val="12"/>
      <w:u w:val="none"/>
    </w:rPr>
  </w:style>
  <w:style w:type="paragraph" w:customStyle="1" w:styleId="Style28">
    <w:name w:val="Основной текст (3)"/>
    <w:basedOn w:val="Normal"/>
    <w:link w:val="CharStyle29"/>
    <w:pPr>
      <w:widowControl w:val="0"/>
      <w:shd w:val="clear" w:color="auto" w:fill="auto"/>
      <w:spacing w:after="9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 Id="rId18" Type="http://schemas.openxmlformats.org/officeDocument/2006/relationships/image" Target="media/image5.jpeg"/><Relationship Id="rId19" Type="http://schemas.openxmlformats.org/officeDocument/2006/relationships/image" Target="media/image5.jpeg" TargetMode="External"/></Relationships>
</file>