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НП/12942/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Сухарев Владимир Игоревич 350061, г. Краснодар, ул. Парусная. 20/2, кв. 100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8ика^еV-к^4@та^1.^и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Новоселицкая районная больница" 356350 Ставропольский край, Новоселицкий район, с. Новоселицкое, ул. Шоссейная, д. 13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57" w:bottom="1317" w:left="1140" w:header="0" w:footer="3" w:gutter="0"/>
          <w:pgNumType w:start="1"/>
          <w:cols w:num="2" w:space="52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сгЪ@К8Рги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2385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805" w:val="left"/>
        </w:tabs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делу № 026/06/106-2385/2024</w:t>
        <w:br/>
        <w:t>о нар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ушении законодательства о закупках</w:t>
        <w:br/>
        <w:t>03.10.2024 года</w:t>
        <w:tab/>
        <w:t>г. Ставрополь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начальника отдела контроля закупок Управления Федеральной антимонопольной службы по Ставропольскому краю Пызиной Н.Г.,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—Пархоменко Е.Г.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от ИП Сухарева В.И. уведомленного надлежащим образом о месте и времени осуществления рассмотрения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Сухарева В.И на действия заказчика — ГБУЗ СК "Новоселицкая РБ", по факту осуществления закупки путем проведения электронного запроса котировок № 0121200001124000138 «Выполнение работ по монтажу и установке системы видеонаблюдения».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Комиссия, рассмотрев доводы жалобы, проанализировав имеющиеся в деле документы, проведя в соответствии со ст. 99 Федерального закона от 05.04.2013 К 44-ФЗ "О контрактной системе в сфере закупок товаров, работ, услуг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нужд" (далее закон Закон № 44- ФЗ) внеплановую проверку закупки установила следующее: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7650" cy="28638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 проведении закупки ее предметом является выполнение работ по монтажу и установке системы видеонаблюдения. Описание объекта закупки осуществлено по КТРУ-43.21.10.000-0000004.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довод жалобы основывается на том, что Заказчик без оснований не установил применение эквивалентов на оборудование, монтаж которого должен осуществляться в рамках Государственного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2 ст. 42 Закона № 44-ФЗ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описание объекта закупки в соответствии со статьей 33 настоящего Федерального закона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"а" п. 1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сопровождение такого указания словами "или эквивалент".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leader="dot" w:pos="8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Между тем в нарушение вышеуказанных норм Закона о контрактной системе заказчик в Приложении «Требования к содержанию и составу заявки» указано, что: « </w:t>
        <w:tab/>
        <w:t>в случае указания Заказчиком в описании объекта закупки информации 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товарном знаке, следует читать наименование товарного знака в сопровождении слов «или эквивалент» (в случае, когда в соответствии с пунктом 8 части 1 статьи 33 Закона № 44-ФЗ описанием объекта закупки является проектно-сметная документация)».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в Приложении «Описании объекта закупки» указал «....в соответствии с проектной документацией» в разделе - характеристики, при этом указано что значение характеристики не может изменяться участником.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, проектная документация на сайте заказчиком не размещена.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по смыслу, фактически запрещает использовать эквиваленты оборудования, при осуществлении работ.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Заказчика указал, что объектом закупки является выполнение работ по монтажу и установке системы видеонаблюдения.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заявителя обоснован.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следующего довода заявителя, Заказчик не применил КТРУ и не указал параметры эквивалентности.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5 ч. 1 ст. 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6 ст. 23 Закона№ 44-ФЗ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указанной нормы Постановлением Правительства РФ от 08.02.2017 №145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— Правила).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К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наименование товара, работы, услуги;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б)единицы измерения количества товара, объема выполняемой работы, оказываемой услуги (при наличии);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в) описание товара, работы, услуги (при наличии такого описания в позиции).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извещению, объектом закупки является выполнение работ по монтажу и установке системы видеонаблюдения. Локально сметный расчет содержит в себе, в том числе следующие позиции: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1Р-видеокамеры (5 шт.);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1Р-видеорегистратор (1 шт.);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Коммутатор (1 шт.).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справочнике КТРУ для сетевых видеокамер предусмотрено 9 карточек, которые необходимо применять для таких целей: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26.70.13.000-00000006;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26.70.13.000-00000001;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26.70.13.000-00000002;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26.70.13.000-00000003;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26.70.13.000-00000005;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26.70.13.000-00000007;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26.70.13.000-00000008;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26.70.13.000-00000009.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коммутатора 1 карточка: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26.30.11.110-00000001.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формировании извещения Заказчиком не использована обязательная для применения позиция КТРУ, соответствующая объекту закупки что является нарушением п.4 Постановления Правительства РФ от 08.02.2017 №145.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признан 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в ходе внеплановой проверки было установлено что, Заказчиком в извещении установлены дополнительные требования к участникам закупочной процедуры в виде: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1.Единых требований к участникам закупок в соответствии с ч. 1 ст. 31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2.Требований к участникам закупок в соответствии с ч. 1.1 ст. 31 Закона № 44- ФЗ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3.Отсутствия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 2 и 2.1 ст. 31 Закона о контрактной системе, устанавливается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 4 ст. 31 Закона о контрактной системе в случае установления Правительством Российской Федерации в соответствии с ч. 2 ст.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 6 ст. 31 Закона о контрактной системе заказчики не вправе устанавливать требования к участникам закупок в нарушение требований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пп. "б" п. 1 Постановления № 2571 установлено, что в случае если заказчиком не установлено требование, предусмотренное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1.1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заказчик обязан установить требование об отсутствии в предусмотренном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"в" пункта 1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введения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31 Закона о контрактной системе информация об установленных требованиях в соответствии с частями 1, 1.1, 2 и 2.1 ст. 31 Закона контрактной системе указывается заказчиком в извещении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Учитывая изложенное, Комиссия приходит к выводу, что действия Заказчика, установившего в Извещении одновременно требования к участникам закупки об отсутствии информации об участнике закупки в реестре недобросовестных поставщиков (подрядчиков, исполнителей) в соответствии с </w:t>
      </w:r>
      <w:r>
        <w:fldChar w:fldCharType="begin"/>
      </w:r>
      <w:r>
        <w:rPr/>
        <w:instrText> HYPERLINK "https://normativ.kontur.ru/document?moduleId=1&amp;documentId=436010%23l7" </w:instrText>
      </w:r>
      <w:r>
        <w:fldChar w:fldCharType="separate"/>
      </w:r>
      <w:r>
        <w:rPr>
          <w:color w:val="228007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"б"</w:t>
      </w:r>
      <w:r>
        <w:rPr>
          <w:color w:val="22800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 1 Постановления № 2571 и в соответствии с положением </w:t>
      </w:r>
      <w:r>
        <w:fldChar w:fldCharType="begin"/>
      </w:r>
      <w:r>
        <w:rPr/>
        <w:instrText> HYPERLINK "https://normativ.kontur.ru/document?moduleId=1&amp;documentId=439758%23l8085" </w:instrText>
      </w:r>
      <w:r>
        <w:fldChar w:fldCharType="separate"/>
      </w:r>
      <w:r>
        <w:rPr>
          <w:color w:val="3072C4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1.1</w:t>
      </w:r>
      <w:r>
        <w:rPr>
          <w:color w:val="3072C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31 Закона о контрактной системе, нарушают </w:t>
      </w:r>
      <w:r>
        <w:fldChar w:fldCharType="begin"/>
      </w:r>
      <w:r>
        <w:rPr/>
        <w:instrText> HYPERLINK "https://normativ.kontur.ru/document?moduleId=1&amp;documentId=439758%23l8710" </w:instrText>
      </w:r>
      <w:r>
        <w:fldChar w:fldCharType="separate"/>
      </w:r>
      <w:r>
        <w:rPr>
          <w:color w:val="3072C4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 6</w:t>
      </w:r>
      <w:r>
        <w:rPr>
          <w:color w:val="3072C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31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при формировании объекта закупки Заказчиком допущены нарушения ч.6 ст.31, п. 1 ч. 1 ст. 33 ,п. 5 ч. 1 ст. 42 Закона № 44-ФЗ. ПП №145.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Сухарева В.И. на действия заказчика — ГБУЗ СК "Новоселицка РБ", по факту осуществления закупки путем проведения электронного запроса котировок № 0121200001124000138 «Выполнение работ по монтажу и установке системы видеонаблюдения» - 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- ГБУЗ СК "Новоселицкая РБ" установлены нарушения ч.6 ст.31, п. 1 ч. 1 ст. 33 ,п. 5 ч. 1 ст. 42 Закона № 44-ФЗ. ПП №145 в связи с чем Заказчику выдается обязательное для исполнения предписание.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должностному лицу Ставропольского УФАС России материалы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данного дела для решения вопроса о возбуждении дела об административном правонарушении за нарушения требований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0" w:right="535" w:bottom="1331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420370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10.pt;width:144.pt;height:19.699999999999999pt;z-index:-125829374;mso-wrap-distance-left:0;mso-wrap-distance-top:10.pt;mso-wrap-distance-right:0;mso-wrap-distance-bottom:33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0" distL="0" distR="1789430" simplePos="0" relativeHeight="125829381" behindDoc="0" locked="0" layoutInCell="1" allowOverlap="1">
            <wp:simplePos x="0" y="0"/>
            <wp:positionH relativeFrom="page">
              <wp:posOffset>2644140</wp:posOffset>
            </wp:positionH>
            <wp:positionV relativeFrom="paragraph">
              <wp:posOffset>227330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3140710</wp:posOffset>
                </wp:positionH>
                <wp:positionV relativeFrom="paragraph">
                  <wp:posOffset>662940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7.30000000000001pt;margin-top:52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3094990</wp:posOffset>
                </wp:positionH>
                <wp:positionV relativeFrom="paragraph">
                  <wp:posOffset>352425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3.70000000000002pt;margin-top:27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65100" distL="0" distR="0" simplePos="0" relativeHeight="125829382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paragraph">
                  <wp:posOffset>379730</wp:posOffset>
                </wp:positionV>
                <wp:extent cx="96901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9.94999999999999pt;margin-top:29.900000000000002pt;width:76.299999999999997pt;height:19.900000000000002pt;z-index:-125829371;mso-wrap-distance-left:0;mso-wrap-distance-top:29.900000000000002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Пызина Наталья Геннадьевна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00ВС6ВЕЕОЕС50Р60775С5ЕАО83Е9338С6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08.09.2023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01.12.2024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00ВЕ2ОЗЕС52ЕЮА63А577СЕСАВ4103Е72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widowControl w:val="0"/>
        <w:spacing w:line="1" w:lineRule="exact"/>
      </w:pPr>
      <w:r>
        <w:drawing>
          <wp:anchor distT="0" distB="0" distL="0" distR="1804670" simplePos="0" relativeHeight="125829385" behindDoc="0" locked="0" layoutInCell="1" allowOverlap="1">
            <wp:simplePos x="0" y="0"/>
            <wp:positionH relativeFrom="page">
              <wp:posOffset>2693035</wp:posOffset>
            </wp:positionH>
            <wp:positionV relativeFrom="paragraph">
              <wp:posOffset>0</wp:posOffset>
            </wp:positionV>
            <wp:extent cx="311150" cy="3594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3086100</wp:posOffset>
                </wp:positionH>
                <wp:positionV relativeFrom="paragraph">
                  <wp:posOffset>69850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3.pt;margin-top:5.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20" w:right="0" w:firstLine="0"/>
        <w:jc w:val="left"/>
        <w:rPr>
          <w:sz w:val="11"/>
          <w:szCs w:val="11"/>
        </w:rPr>
      </w:pPr>
      <w:r>
        <w:rPr>
          <w:color w:val="83838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31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651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2024-14547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2024-14547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2024-14547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2024-14547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41">
    <w:name w:val="Основной текст (6)_"/>
    <w:basedOn w:val="DefaultParagraphFont"/>
    <w:link w:val="Style4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40">
    <w:name w:val="Основной текст (6)"/>
    <w:basedOn w:val="Normal"/>
    <w:link w:val="CharStyle41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