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221" w:h="475" w:wrap="none" w:hAnchor="page" w:x="1601" w:y="9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3221" w:h="475" w:wrap="none" w:hAnchor="page" w:x="1601" w:y="9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4358" w:h="715" w:wrap="none" w:hAnchor="page" w:x="6406" w:y="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"Жилищник района Хорошево- Мневники"</w:t>
      </w:r>
    </w:p>
    <w:p>
      <w:pPr>
        <w:pStyle w:val="Style2"/>
        <w:keepNext w:val="0"/>
        <w:keepLines w:val="0"/>
        <w:framePr w:w="1411" w:h="240" w:wrap="none" w:hAnchor="page" w:x="2513" w:y="1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framePr w:w="1138" w:h="240" w:wrap="none" w:hAnchor="page" w:x="2653" w:y="2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framePr w:w="2688" w:h="394" w:wrap="none" w:hAnchor="page" w:x="6411" w:y="1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"mailto:zakupkihm@dez-hm.ru"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/а1&lt;11рЫ11п@с1е/-111п.п1</w:t>
      </w:r>
      <w:r>
        <w:fldChar w:fldCharType="end"/>
      </w:r>
    </w:p>
    <w:p>
      <w:pPr>
        <w:pStyle w:val="Style2"/>
        <w:keepNext w:val="0"/>
        <w:keepLines w:val="0"/>
        <w:framePr w:w="3835" w:h="1330" w:wrap="none" w:hAnchor="page" w:x="1270" w:y="252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8"/>
        <w:keepNext/>
        <w:keepLines/>
        <w:framePr w:w="3835" w:h="1330" w:wrap="none" w:hAnchor="page" w:x="1270" w:y="2526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09.10.2024</w:t>
      </w:r>
      <w:bookmarkEnd w:id="0"/>
      <w:r>
        <w:fldChar w:fldCharType="end"/>
      </w:r>
    </w:p>
    <w:p>
      <w:pPr>
        <w:pStyle w:val="Style5"/>
        <w:keepNext w:val="0"/>
        <w:keepLines w:val="0"/>
        <w:framePr w:w="2702" w:h="398" w:wrap="none" w:hAnchor="page" w:x="6406" w:y="2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Красножёнов К.В.</w:t>
      </w:r>
    </w:p>
    <w:p>
      <w:pPr>
        <w:pStyle w:val="Style5"/>
        <w:keepNext w:val="0"/>
        <w:keepLines w:val="0"/>
        <w:framePr w:w="2261" w:h="398" w:wrap="none" w:hAnchor="page" w:x="6406" w:y="3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"mailto:pro-tools@inbox.ru"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рго-1юо18@тЪох.ги</w:t>
      </w:r>
      <w:r>
        <w:fldChar w:fldCharType="end"/>
      </w:r>
    </w:p>
    <w:p>
      <w:pPr>
        <w:pStyle w:val="Style8"/>
        <w:keepNext/>
        <w:keepLines/>
        <w:framePr w:w="1210" w:h="307" w:wrap="none" w:hAnchor="page" w:x="3800" w:y="3548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41761/24</w:t>
      </w:r>
      <w:bookmarkEnd w:id="2"/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1765935</wp:posOffset>
            </wp:positionH>
            <wp:positionV relativeFrom="margin">
              <wp:posOffset>0</wp:posOffset>
            </wp:positionV>
            <wp:extent cx="548640" cy="6464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8640" cy="6464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3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0" w:right="532" w:bottom="650" w:left="110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0" w:right="2802" w:bottom="1236" w:left="64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2"/>
        <w:keepNext w:val="0"/>
        <w:keepLines w:val="0"/>
        <w:framePr w:w="490" w:h="240" w:wrap="none" w:vAnchor="text" w:hAnchor="page" w:x="11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pStyle w:val="Style13"/>
        <w:keepNext w:val="0"/>
        <w:keepLines w:val="0"/>
        <w:framePr w:w="226" w:h="163" w:wrap="none" w:vAnchor="text" w:hAnchor="page" w:x="3133" w:y="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455F9C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ОТ</w:t>
      </w:r>
    </w:p>
    <w:p>
      <w:pPr>
        <w:widowControl w:val="0"/>
        <w:spacing w:after="23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0" w:right="532" w:bottom="650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т16@го8екогд.ги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ГКУ «Дирекция ЖКХИБ СЗАО»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хакирИ8хао@уапдех.ги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№077/06/106-13534/2024 о нарушении</w:t>
        <w:br/>
        <w:t>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2207895</wp:posOffset>
                </wp:positionH>
                <wp:positionV relativeFrom="paragraph">
                  <wp:posOffset>25400</wp:posOffset>
                </wp:positionV>
                <wp:extent cx="5001895" cy="6737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01895" cy="673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Управления Федеральной антимонопольной службы</w:t>
                              <w:br/>
                              <w:t>по контролю в сфере закупок товаров, работ, услуг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73.84999999999999pt;margin-top:2.pt;width:393.85000000000002pt;height:53.050000000000004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Управления Федеральной антимонопольной службы</w:t>
                        <w:br/>
                        <w:t>по контролю в сфере закупок товаров, работ, услуг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04.10.2024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Н.А. Узкого,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А.А. Леоновой,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г. Москвы «Жилищник района Хорошево-Мневники»: В.М. Вострикова (дов.№10/2024 от 01.10.2024),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Красножёнов К.В.: К.В. Красножёнова,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54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0" w:right="532" w:bottom="750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Красножёнов К.В. (далее - Заявитель) на действия ГБУ г. Москвы «Жилищник района Хорошево-Мневники» (далее — Заказчик) при проведении электронного аукциона в электронной форме на право заключения государственного контракта на поставку средств малой механизации (Закупка №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0373200017324000468) (далее — 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электронного аукциона.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участника закупки ИП Красножёнов К.В.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25.09.2024 №ИЭА1 заявка участника закупки ИП Красножёнов К.В., с идентификационным номером 1082011, отклонена комиссией по осуществлению закупок Заказчика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2, 3 ч. 6 ст. 43 Закона 44-ФЗ), несоответствие таких информации и документов требованиям» В составе заявки участником предоставлены характеристики товара не соответствующие описанию объекта закупки, а именно: для параметра «Вид шнека» в описании закупки установлено требование «Обрезиненный». Участником предоставлено значение «армированный пластик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374" w:lineRule="auto"/>
        <w:ind w:left="0" w:right="0" w:firstLine="700"/>
        <w:jc w:val="both"/>
        <w:rPr>
          <w:sz w:val="22"/>
          <w:szCs w:val="22"/>
        </w:rPr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576" w:left="1101" w:header="0" w:footer="14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ч.2 ст.33 Закона о контрактной системе описание объекта закупки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2024-46872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описанию объекта закупки, предметом закупки является поставка снегоотбрасывателя малогабаритного несамоходного аккумуляторного, при этом Заказчиком установлено в том числе следующее требование к закупаемому препарату: «Вид шнека: Обрезиненный».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«п2 пункта 1, подпунктами «а» - «в» пункта 2, пунктом 5 части 1 статьи 43 Закона о контрактной системе. Заявка также может содержать информацию и документы, предусмотренные подпунктом «д» пункта 2 части 1 статьи 43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предложение по критериям, предусмотренным п.2 и (или) 3 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Заявителя представлено, в том числе следующее значение параметра товара по п. «Снегоотбрасыватель малогабаритный несамоходный аккумуляторный», указано: «Вид шнека: армированный пластик».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п.1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ч.2 ст.50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указал, что значение, предложенное Заявителем, «Вид шнека: армированный пластик» напрямую не соответствует требованиям извещения о проведении закупочной процедуры, согласно которому участнику необходимо указать значение: «Обрезиненный».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в соответствии с инструкцией по заполнению характеристики в заявке, размещенной в структурированной форме извещения о проведении закупочной процедуры по параметру «Вид шнека» участнику необходимо : «Участник закупки указывает в заявке только одно значение характеристики», что фактически и было сделано участником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33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 Комиссия Управления отмечает, что значения характеристики, возможные для указания, содержатся в разделе «Значение характеристики» структурированной формы извещения, где по параметру «Вид шнека» установлено единственное значение «Обрезиненный», ввиду чего участнику закупочной процедуры не представлялось возможность указать параметр отличный от установленного Заказчиком.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Комиссией Управления отмечает, что в обоснование своих доводов Заявитель указывает на то, что извещение сформировано Заказчиком в нарушение положений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указанный довод не может быть рассмотрен Комиссией Управления при рассмотрении жалобы на действия комиссии по осуществлению закупок Заказчика, так как обжалование положений извещения, согласно п.1 ч.2 ст.105 Закона о контрактной системе, возможно до окончания срока подачи заявок на участие в закупке, а не на этапе их рассмотрения.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установленные сроки Заявитель не воспользовался своим правом и не обжаловал положения извещения, что указывает на то, что, выражая свое согласие на поставку препарата на условиях, установленных извещением при подаче заявки на участие в закупке, Заявитель был согласен со всеми требованиями установленными Заказчиком.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этим, как установлено Комиссией Управления, заявка на участие в закупке ИП Красножёнов К.В. не соответствует требованиям извещения.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62" w:lineRule="auto"/>
        <w:ind w:left="0" w:right="0" w:firstLine="700"/>
        <w:jc w:val="both"/>
        <w:rPr>
          <w:sz w:val="22"/>
          <w:szCs w:val="22"/>
        </w:rPr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2024-46872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государств);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у комиссии по осуществлению закупок Заказчика имелись основания для признания заявки Заявителя несоответствующей, ввиду чего решение комиссии Заказчика об отклонении заявки Заявителя является правомерным.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4"/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Красножёнов К.В. на действия комиссии по осуществлению закупок ГБУ г. Москвы «Жилищник района Хорошево-Мневники» необоснованной.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ИП Красножёнов К.В. в части обжалования положений извещения об осуществлении закупки оставить без рассмотрения в соответствии с п.1 ч.2 ст.105 Закона о контрактной системе.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Снять ограничения, наложенные на определение поставщика (подрядчика, исполнителя).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17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26.pt;width:145.70000000000002pt;height:19.900000000000002pt;z-index:-125829373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2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805815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5000000000003pt;margin-top:63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495300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5000000000001pt;margin-top:39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3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330200</wp:posOffset>
                </wp:positionV>
                <wp:extent cx="880745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99.05000000000001pt;margin-top:26.pt;width:69.350000000000009pt;height:19.900000000000002pt;z-index:-125829370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0084Е434Е5152Е57С03201780ВА4А68226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180" w:right="0" w:firstLine="0"/>
        <w:jc w:val="lef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5000000000001pt;margin-top:11.7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1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009389Е972АА570Е22019Е7С5Ю28В0906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по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14.12.2025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1180" w:right="0" w:firstLine="0"/>
        <w:jc w:val="left"/>
      </w:pPr>
      <w:r>
        <w:drawing>
          <wp:anchor distT="0" distB="0" distL="114300" distR="1921510" simplePos="0" relativeHeight="125829386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5000000000001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1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6E6E6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 СЕРТИФИКАТЕ ЭП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00803Е81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769ОЕ8688ОЭ1Е612СЗС6В74577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2024-46872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804.5pt;width:57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2024-46872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2024-46872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64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2024-46872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2024-46872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6.649999999999999pt;height:7.9000000000000004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2024-46872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7.5pt;width:5.2999999999999998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5.0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37.5pt;width:5.2999999999999998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5pt;width:5.0499999999999998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Основной текст (2)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Основной текст (2)"/>
    <w:basedOn w:val="Normal"/>
    <w:link w:val="CharStyle1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Relationship Id="rId12" Type="http://schemas.openxmlformats.org/officeDocument/2006/relationships/header" Target="header3.xml"/><Relationship Id="rId13" Type="http://schemas.openxmlformats.org/officeDocument/2006/relationships/footer" Target="footer4.xml"/><Relationship Id="rId14" Type="http://schemas.openxmlformats.org/officeDocument/2006/relationships/header" Target="header4.xml"/><Relationship Id="rId15" Type="http://schemas.openxmlformats.org/officeDocument/2006/relationships/footer" Target="footer5.xml"/><Relationship Id="rId16" Type="http://schemas.openxmlformats.org/officeDocument/2006/relationships/image" Target="media/image2.jpeg"/><Relationship Id="rId17" Type="http://schemas.openxmlformats.org/officeDocument/2006/relationships/image" Target="media/image2.jpeg" TargetMode="External"/><Relationship Id="rId18" Type="http://schemas.openxmlformats.org/officeDocument/2006/relationships/image" Target="media/image3.jpeg"/><Relationship Id="rId19" Type="http://schemas.openxmlformats.org/officeDocument/2006/relationships/image" Target="media/image3.jpeg" TargetMode="External"/><Relationship Id="rId20" Type="http://schemas.openxmlformats.org/officeDocument/2006/relationships/image" Target="media/image4.jpeg"/><Relationship Id="rId21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08.08.2024)"О контрактной системе в сфере закупок товаров, работ, услуг для обеспечения государственных и муниципальных нужд"(с изм. и доп., вступ. в силу с 01.10.2024)</dc:title>
  <dc:subject/>
  <dc:creator/>
  <cp:keywords/>
</cp:coreProperties>
</file>