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Назрань, 386102</w:t>
        <w:br/>
        <w:t>тел./факс (8732) 22-87-28</w:t>
        <w:br/>
        <w:t>е-тай: 1о06@Га8.§оу.ги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ИНГУШЕТИИ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хакатп@тай.ги, xауаVкап@та^1.^и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"АЛТИ ГРУПП"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194100, РЕГИОН Г.САНКТ- ПЕТЕРБУРГ, РАЙОН МУНИЦИПАЛЬНЫЙ ОКРУГ САМПСОНИЕВСКОЕ, ПР-КТ БОЛЬШОЙ САМПСОНИЕВСКИЙ, 68, 1-Н, 21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8а1е8@аЖ-дгоир.ги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Сунженская станция скорой медицинской помощи»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386204, Республика Ингушетия, город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Сунжа, ул. Богатырева Б.Б. 125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84" w:right="752" w:bottom="1313" w:left="1140" w:header="0" w:footer="3" w:gutter="0"/>
          <w:pgNumType w:start="1"/>
          <w:cols w:num="2" w:space="720" w:equalWidth="0">
            <w:col w:w="4090" w:space="1176"/>
            <w:col w:w="474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888тр03@уапдех.ги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006/06/105-513/2024 о нарушении</w:t>
        <w:br/>
        <w:t>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Назрань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03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07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закупок (далее -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М.М. Точиев - главный специалист-эксперт Управления.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50" w:bottom="1313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ГБУ «Сунженская станция скорой медицинской помощи» (далее - Заказчик) - Р.М. Мизиева (по доверенности), А.А. Вышегуровой (по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жалобы - ООО «Алти Групп» (далее - Заявитель) - Д.Г. Грек (по доверенности), О.Ю. Степанова (по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уполномоченного органа - Комитета государственного заказа Республики Ингушетия (далее - Уполномоченный орган);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Все стороны уведомлены надлежащим образом, заявлений и ходатайств не поступало.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Заявителя на действия (бездействия) Заказчика и Уполномоченного органа) при проведении процедуры закупки № 0114500000824001924 на поставкау и установку металлодетектора для нужд ГБУ «СССМП» (далее - Закупка), выразившиеся в нарушении норм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проведя внеплановую проверку в соответствии со статьями 99 и 106 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Уполномоченным органом в единой информационной системе в сети Интернет по размещению информации о размещении заказов \\'\\л\'./а1&lt;ир1&lt;1.до\'.П1 (далее - ЕИС) размещено извещение о проведении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жалобе Заказчиком при размещении Закупки установлены неправомерные требования о наличии сертификата в соответствии с Постановлением Правительства РФ от 26.09.2016 № 969.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Комиссией Управления был объявлен перерыв в рассмотрении жалобы и проведении внеплановой проверки до 03.10.2024.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- 19.09.2024;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электронный аукцион;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- 337 333,33 рублей;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подачи заявок - 27.09.2024 09:00;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- 30.09.2024.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Управления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83" w:lineRule="auto"/>
        <w:ind w:left="0" w:right="0" w:firstLine="720"/>
        <w:jc w:val="both"/>
        <w:rPr>
          <w:sz w:val="24"/>
          <w:szCs w:val="24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710" w:right="536" w:bottom="788" w:left="1106" w:header="0" w:footer="36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частью 3 статьи 7 Закона о контрактной системе информация, предусмотренная настоящим Федеральным законом и размещенная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2024-3267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единой информационной системе, должна быть полной и достоверной.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49 Закона о контрактной системе,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 статьи 33 Закона о контрактной системе предусмотрено, что заказчик при описании объекта закупки должен руководствоваться, в числе прочего, следующими правилами: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описания объекта Закупки поставляемое оборудование должен иметь сертификат, предусмотренный Правилами обязательной сертификации технических средств обеспечения транспортной безопасности, утвержденными постановлением Правительства РФ от 26.09.2016 № 969 (далее - Правила).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указанные Правила были разработаны в соответствии с частью 8 статьи 12.2 Федерального закона от 09.02.2007 № 16-ФЗ «О транспортной безопасности», согласно которой технические средства обеспечения транспортной безопасности (системы и средства сигнализации, контроля доступа, досмотра, видеонаблюдения, аудио- и видеозаписи, связи, оповещения, сбора, обработки, приема и передачи информации, предназначенные для использования на объектах транспортной инфраструктуры и транспортных средствах в целях обеспечения транспортной безопасности) подлежат обязательной сертификации в соответствии с законодательством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объектом данной закупки является поставка металлодетектора для нужд ГБУ «СССМП», которое, в свою очередь, не является объектом транспортной инфраструктуры.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положения Правил обязательной сертификации технических средств обеспечения транспортной безопасности, утвержденных постановлением Правительства РФ от 26.09.2016 № 969, не распространяются на рассматриваемый объект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нарушение пункта 1 части 1 статьи 33 и пункта 1 части 2 статьи 42 заказчиком в описании объекта Закупки установлено излишнее требование к документальному подтверждению качества товара, а именно, представление сертификата, полученного на товар в соответствии с Правилами обязательной сертификации технических средств обеспечения транспортной безопасности, утвержденными постановлением Правительства РФ от 26.09.2016 № 969.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проведения внеплановой проверки Комиссией Управления иных нарушений требований Закона о контрактной системе не выявлено.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заказчиком, а также информации, полученной Комиссией Управления при проведении внеплановой проверки, Комиссия, руководствуясь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статьями 99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106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«Алти Групп»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пункта 1 части 1 статьи 33 и пункта 1 части 2 статьи 42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должностному лицу Управления для решения вопроса о привлечении виновных должностных лиц к административной ответственности.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статьи 106 Закона о контрактной системе направить настоящее решение сторонам.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429" w:val="left"/>
        </w:tabs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Б.Б. Точиев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429" w:val="left"/>
        </w:tabs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Аушев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1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М.М. Точиев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headerReference w:type="default" r:id="rId14"/>
      <w:footerReference w:type="default" r:id="rId15"/>
      <w:footnotePr>
        <w:pos w:val="pageBottom"/>
        <w:numFmt w:val="decimal"/>
        <w:numRestart w:val="continuous"/>
      </w:footnotePr>
      <w:pgSz w:w="11900" w:h="16840"/>
      <w:pgMar w:top="1707" w:right="542" w:bottom="1256" w:left="11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2024-3267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2024-3267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10017760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2024-3267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788.80000000000007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2024-3267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765810</wp:posOffset>
              </wp:positionV>
              <wp:extent cx="76200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75pt;margin-top:60.300000000000004pt;width:6.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3918585</wp:posOffset>
              </wp:positionH>
              <wp:positionV relativeFrom="page">
                <wp:posOffset>763905</wp:posOffset>
              </wp:positionV>
              <wp:extent cx="82550" cy="1219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5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55000000000001pt;margin-top:60.149999999999999pt;width:6.5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Основной текст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7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Основной текст (2)"/>
    <w:basedOn w:val="Normal"/>
    <w:link w:val="CharStyle20"/>
    <w:pPr>
      <w:widowControl w:val="0"/>
      <w:shd w:val="clear" w:color="auto" w:fill="auto"/>
      <w:spacing w:after="400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header" Target="header1.xml"/><Relationship Id="rId13" Type="http://schemas.openxmlformats.org/officeDocument/2006/relationships/footer" Target="footer2.xml"/><Relationship Id="rId14" Type="http://schemas.openxmlformats.org/officeDocument/2006/relationships/header" Target="header2.xml"/><Relationship Id="rId15" Type="http://schemas.openxmlformats.org/officeDocument/2006/relationships/footer" Target="footer3.xml"/></Relationships>
</file>