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20" w:right="0" w:firstLine="0"/>
        <w:jc w:val="left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0.049999999999997pt;margin-top:4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3435" distL="193675" distR="193675" simplePos="0" relativeHeight="125829380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474345</wp:posOffset>
                </wp:positionV>
                <wp:extent cx="2435225" cy="140843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08.10.2024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41615/24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5pt;margin-top:37.350000000000001pt;width:191.75pt;height:110.90000000000001pt;z-index:-125829373;mso-wrap-distance-left:15.25pt;mso-wrap-distance-top:33.350000000000001pt;mso-wrap-distance-right:15.2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08.10.2024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41615/24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1998345</wp:posOffset>
            </wp:positionV>
            <wp:extent cx="2597150" cy="70104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МГТУ им. Н. Э. Баумана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одрг@Ът8Ш.ги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Истратов И.Е.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итх05@тай.ги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ко@8ЪегЪапк-а81.ги, тГо@8ЪегЪапк-а81:.ги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077/06/106-13337/2024 об устранении нарушении</w:t>
        <w:br/>
        <w:t>законодательства о контрактной системе</w:t>
      </w:r>
    </w:p>
    <w:p>
      <w:pPr>
        <w:pStyle w:val="Style19"/>
        <w:keepNext/>
        <w:keepLines/>
        <w:widowControl w:val="0"/>
        <w:shd w:val="clear" w:color="auto" w:fill="auto"/>
        <w:tabs>
          <w:tab w:pos="8534" w:val="left"/>
        </w:tabs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</w:t>
        <w:tab/>
        <w:t>Москва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Управления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03.10.2024 по делу №077/06/106-13337/2024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Истратов И.Е. (далее — Заявитель) на действия МГТУ им. Н. Э. Баумана (далее — Заказчик) при проведении открытого конкурса в электронной форме на право заключения государственного контракта на услуги комплексной уборки зданий и прилегающей территории 244 (Закупка № 0373100076524000356) (далее - 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аннулировать определение поставщика (подрядчика, исполнителя) в форме открытого конкурса в электронной форме на право заключения государственного контракта на услуги комплексной уборки зданий и прилегающей территории 244 (Закупка № 0373100076524000356).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r>
        <w:br w:type="page"/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исполнения Заказчиком п.1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 (495) 607-42-92) или электронной почте по адресу: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й)77@Та*.доу.ги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03.10.2024 по делу №077/06/106-13337/2024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 (Арбитражном суде)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9" w:right="529" w:bottom="915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83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850000000000001pt;margin-top:10.pt;width:145.70000000000002pt;height:19.900000000000002pt;z-index:-125829370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5" behindDoc="0" locked="0" layoutInCell="1" allowOverlap="1">
            <wp:simplePos x="0" y="0"/>
            <wp:positionH relativeFrom="page">
              <wp:posOffset>3072765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3569335</wp:posOffset>
                </wp:positionH>
                <wp:positionV relativeFrom="paragraph">
                  <wp:posOffset>602615</wp:posOffset>
                </wp:positionV>
                <wp:extent cx="128016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1.05000000000001pt;margin-top:47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292100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44999999999999pt;margin-top:23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6" behindDoc="0" locked="0" layoutInCell="1" allowOverlap="1">
                <wp:simplePos x="0" y="0"/>
                <wp:positionH relativeFrom="page">
                  <wp:posOffset>6038215</wp:posOffset>
                </wp:positionH>
                <wp:positionV relativeFrom="paragraph">
                  <wp:posOffset>127000</wp:posOffset>
                </wp:positionV>
                <wp:extent cx="118237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5.44999999999999pt;margin-top:10.pt;width:93.100000000000009pt;height:19.900000000000002pt;z-index:-125829367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009Е4В25САЕ808О44Е0В7ВЕ0438СО1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12Б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по 14.06.2025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1.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40000000000003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0092302А1Е2Е82694604ЕЕЕ7722П2557ЕЕ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3093720</wp:posOffset>
            </wp:positionH>
            <wp:positionV relativeFrom="paragraph">
              <wp:posOffset>50800</wp:posOffset>
            </wp:positionV>
            <wp:extent cx="365760" cy="54864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3569335</wp:posOffset>
                </wp:positionH>
                <wp:positionV relativeFrom="paragraph">
                  <wp:posOffset>462280</wp:posOffset>
                </wp:positionV>
                <wp:extent cx="1280160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1.05000000000001pt;margin-top:36.399999999999999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44999999999999pt;margin-top:11.700000000000001pt;width:135.84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2Е366ЕОЗОЕЕ902О8968ЕА4В2С7Э60465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600" w:line="276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20.05.2024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10151745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2024-47005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100000000000001pt;margin-top:799.35000000000002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2024-47005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2024-47005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64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2024-47005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535305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85000000000002pt;margin-top:42.149999999999999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Основной текст (5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after="28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auto"/>
      <w:spacing w:after="280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