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360" w:lineRule="exact"/>
      </w:pPr>
      <w:r>
        <w:drawing>
          <wp:anchor distT="0" distB="0" distL="0" distR="0" simplePos="0" relativeHeight="62914690" behindDoc="1" locked="0" layoutInCell="1" allowOverlap="1">
            <wp:simplePos x="0" y="0"/>
            <wp:positionH relativeFrom="page">
              <wp:posOffset>1784350</wp:posOffset>
            </wp:positionH>
            <wp:positionV relativeFrom="margin">
              <wp:posOffset>0</wp:posOffset>
            </wp:positionV>
            <wp:extent cx="511810" cy="560705"/>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560705"/>
                    </a:xfrm>
                    <a:prstGeom prst="rect"/>
                  </pic:spPr>
                </pic:pic>
              </a:graphicData>
            </a:graphic>
          </wp:anchor>
        </w:drawing>
      </w:r>
    </w:p>
    <w:p>
      <w:pPr>
        <w:widowControl w:val="0"/>
        <w:spacing w:after="522" w:line="1" w:lineRule="exact"/>
      </w:pPr>
    </w:p>
    <w:p>
      <w:pPr>
        <w:widowControl w:val="0"/>
        <w:spacing w:line="1" w:lineRule="exac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298" w:right="536" w:bottom="649" w:left="1106" w:header="0" w:footer="3" w:gutter="0"/>
          <w:pgNumType w:start="1"/>
          <w:cols w:space="720"/>
          <w:noEndnote/>
          <w:titlePg/>
          <w:rtlGutter w:val="0"/>
          <w:docGrid w:linePitch="360"/>
        </w:sectPr>
      </w:pPr>
    </w:p>
    <w:p>
      <w:pPr>
        <w:widowControl w:val="0"/>
        <w:spacing w:line="1" w:lineRule="exact"/>
      </w:pPr>
      <w:r>
        <mc:AlternateContent>
          <mc:Choice Requires="wps">
            <w:drawing>
              <wp:anchor distT="50800" distB="0" distL="114300" distR="114300" simplePos="0" relativeHeight="125829378" behindDoc="0" locked="0" layoutInCell="1" allowOverlap="1">
                <wp:simplePos x="0" y="0"/>
                <wp:positionH relativeFrom="page">
                  <wp:posOffset>805815</wp:posOffset>
                </wp:positionH>
                <wp:positionV relativeFrom="paragraph">
                  <wp:posOffset>469265</wp:posOffset>
                </wp:positionV>
                <wp:extent cx="2435225" cy="1408430"/>
                <wp:wrapTopAndBottom/>
                <wp:docPr id="7" name="Shape 7"/>
                <a:graphic xmlns:a="http://schemas.openxmlformats.org/drawingml/2006/main">
                  <a:graphicData uri="http://schemas.microsoft.com/office/word/2010/wordprocessingShape">
                    <wps:wsp>
                      <wps:cNvSpPr txBox="1"/>
                      <wps:spPr>
                        <a:xfrm>
                          <a:ext cx="2435225" cy="1408430"/>
                        </a:xfrm>
                        <a:prstGeom prst="rect"/>
                        <a:noFill/>
                      </wps:spPr>
                      <wps:txbx>
                        <w:txbxContent>
                          <w:p>
                            <w:pPr>
                              <w:pStyle w:val="Style5"/>
                              <w:keepNext w:val="0"/>
                              <w:keepLines w:val="0"/>
                              <w:widowControl w:val="0"/>
                              <w:shd w:val="clear" w:color="auto" w:fill="auto"/>
                              <w:bidi w:val="0"/>
                              <w:spacing w:before="0" w:after="220" w:line="240" w:lineRule="auto"/>
                              <w:ind w:left="0" w:right="0" w:firstLine="0"/>
                              <w:jc w:val="center"/>
                            </w:pPr>
                            <w:r>
                              <w:rPr>
                                <w:b/>
                                <w:bCs/>
                                <w:spacing w:val="0"/>
                                <w:w w:val="100"/>
                                <w:position w:val="0"/>
                                <w:shd w:val="clear" w:color="auto" w:fill="auto"/>
                                <w:lang w:val="ru-RU" w:eastAsia="ru-RU" w:bidi="ru-RU"/>
                              </w:rPr>
                              <w:t>УПРАВЛЕНИЕ</w:t>
                            </w:r>
                          </w:p>
                          <w:p>
                            <w:pPr>
                              <w:pStyle w:val="Style5"/>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1о77@Га8.еоу.ги</w:t>
                            </w:r>
                          </w:p>
                          <w:p>
                            <w:pPr>
                              <w:pStyle w:val="Style9"/>
                              <w:keepNext w:val="0"/>
                              <w:keepLines w:val="0"/>
                              <w:widowControl w:val="0"/>
                              <w:shd w:val="clear" w:color="auto" w:fill="auto"/>
                              <w:tabs>
                                <w:tab w:pos="1838" w:val="left"/>
                              </w:tabs>
                              <w:bidi w:val="0"/>
                              <w:spacing w:before="0" w:after="180" w:line="240" w:lineRule="auto"/>
                              <w:ind w:left="0" w:right="0" w:firstLine="0"/>
                              <w:jc w:val="left"/>
                              <w:rPr>
                                <w:sz w:val="30"/>
                                <w:szCs w:val="30"/>
                              </w:rPr>
                            </w:pPr>
                            <w:r>
                              <w:fldChar w:fldCharType="begin"/>
                            </w:r>
                            <w:r>
                              <w:rPr/>
                              <w:instrText> HYPERLINK "file://f207ca94-a13c-4ba0-b72d-f018c9eed8f1/" </w:instrText>
                            </w:r>
                            <w:r>
                              <w:fldChar w:fldCharType="separate"/>
                            </w:r>
                            <w:r>
                              <w:rPr>
                                <w:color w:val="000000"/>
                                <w:spacing w:val="0"/>
                                <w:w w:val="100"/>
                                <w:position w:val="0"/>
                                <w:sz w:val="30"/>
                                <w:szCs w:val="30"/>
                                <w:shd w:val="clear" w:color="auto" w:fill="auto"/>
                                <w:lang w:val="ru-RU" w:eastAsia="ru-RU" w:bidi="ru-RU"/>
                              </w:rPr>
                              <w:t>08.10.2024</w:t>
                            </w:r>
                            <w:r>
                              <w:fldChar w:fldCharType="end"/>
                            </w:r>
                            <w:r>
                              <w:rPr>
                                <w:color w:val="000000"/>
                                <w:spacing w:val="0"/>
                                <w:w w:val="100"/>
                                <w:position w:val="0"/>
                                <w:sz w:val="30"/>
                                <w:szCs w:val="30"/>
                                <w:shd w:val="clear" w:color="auto" w:fill="auto"/>
                                <w:lang w:val="ru-RU" w:eastAsia="ru-RU" w:bidi="ru-RU"/>
                              </w:rPr>
                              <w:tab/>
                              <w:t>№</w:t>
                            </w:r>
                            <w:r>
                              <w:rPr>
                                <w:color w:val="000000"/>
                                <w:spacing w:val="0"/>
                                <w:w w:val="100"/>
                                <w:position w:val="0"/>
                                <w:sz w:val="30"/>
                                <w:szCs w:val="30"/>
                                <w:u w:val="single"/>
                                <w:shd w:val="clear" w:color="auto" w:fill="auto"/>
                                <w:lang w:val="ru-RU" w:eastAsia="ru-RU" w:bidi="ru-RU"/>
                              </w:rPr>
                              <w:t xml:space="preserve"> </w:t>
                            </w:r>
                            <w:r>
                              <w:rPr>
                                <w:color w:val="000000"/>
                                <w:spacing w:val="0"/>
                                <w:w w:val="100"/>
                                <w:position w:val="0"/>
                                <w:sz w:val="30"/>
                                <w:szCs w:val="30"/>
                                <w:shd w:val="clear" w:color="auto" w:fill="auto"/>
                                <w:lang w:val="ru-RU" w:eastAsia="ru-RU" w:bidi="ru-RU"/>
                              </w:rPr>
                              <w:t>41437/24</w:t>
                            </w:r>
                          </w:p>
                        </w:txbxContent>
                      </wps:txbx>
                      <wps:bodyPr lIns="0" tIns="0" rIns="0" bIns="0">
                        <a:noAutoFit/>
                      </wps:bodyPr>
                    </wps:wsp>
                  </a:graphicData>
                </a:graphic>
              </wp:anchor>
            </w:drawing>
          </mc:Choice>
          <mc:Fallback>
            <w:pict>
              <v:shape id="_x0000_s1033" type="#_x0000_t202" style="position:absolute;margin-left:63.450000000000003pt;margin-top:36.950000000000003pt;width:191.75pt;height:110.90000000000001pt;z-index:-125829375;mso-wrap-distance-left:9.pt;mso-wrap-distance-top:4.pt;mso-wrap-distance-right:9.pt;mso-position-horizontal-relative:page" filled="f" stroked="f">
                <v:textbox inset="0,0,0,0">
                  <w:txbxContent>
                    <w:p>
                      <w:pPr>
                        <w:pStyle w:val="Style5"/>
                        <w:keepNext w:val="0"/>
                        <w:keepLines w:val="0"/>
                        <w:widowControl w:val="0"/>
                        <w:shd w:val="clear" w:color="auto" w:fill="auto"/>
                        <w:bidi w:val="0"/>
                        <w:spacing w:before="0" w:after="220" w:line="240" w:lineRule="auto"/>
                        <w:ind w:left="0" w:right="0" w:firstLine="0"/>
                        <w:jc w:val="center"/>
                      </w:pPr>
                      <w:r>
                        <w:rPr>
                          <w:b/>
                          <w:bCs/>
                          <w:spacing w:val="0"/>
                          <w:w w:val="100"/>
                          <w:position w:val="0"/>
                          <w:shd w:val="clear" w:color="auto" w:fill="auto"/>
                          <w:lang w:val="ru-RU" w:eastAsia="ru-RU" w:bidi="ru-RU"/>
                        </w:rPr>
                        <w:t>УПРАВЛЕНИЕ</w:t>
                      </w:r>
                    </w:p>
                    <w:p>
                      <w:pPr>
                        <w:pStyle w:val="Style5"/>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1о77@Га8.еоу.ги</w:t>
                      </w:r>
                    </w:p>
                    <w:p>
                      <w:pPr>
                        <w:pStyle w:val="Style9"/>
                        <w:keepNext w:val="0"/>
                        <w:keepLines w:val="0"/>
                        <w:widowControl w:val="0"/>
                        <w:shd w:val="clear" w:color="auto" w:fill="auto"/>
                        <w:tabs>
                          <w:tab w:pos="1838" w:val="left"/>
                        </w:tabs>
                        <w:bidi w:val="0"/>
                        <w:spacing w:before="0" w:after="180" w:line="240" w:lineRule="auto"/>
                        <w:ind w:left="0" w:right="0" w:firstLine="0"/>
                        <w:jc w:val="left"/>
                        <w:rPr>
                          <w:sz w:val="30"/>
                          <w:szCs w:val="30"/>
                        </w:rPr>
                      </w:pPr>
                      <w:r>
                        <w:fldChar w:fldCharType="begin"/>
                      </w:r>
                      <w:r>
                        <w:rPr/>
                        <w:instrText> HYPERLINK "file://f207ca94-a13c-4ba0-b72d-f018c9eed8f1/" </w:instrText>
                      </w:r>
                      <w:r>
                        <w:fldChar w:fldCharType="separate"/>
                      </w:r>
                      <w:r>
                        <w:rPr>
                          <w:color w:val="000000"/>
                          <w:spacing w:val="0"/>
                          <w:w w:val="100"/>
                          <w:position w:val="0"/>
                          <w:sz w:val="30"/>
                          <w:szCs w:val="30"/>
                          <w:shd w:val="clear" w:color="auto" w:fill="auto"/>
                          <w:lang w:val="ru-RU" w:eastAsia="ru-RU" w:bidi="ru-RU"/>
                        </w:rPr>
                        <w:t>08.10.2024</w:t>
                      </w:r>
                      <w:r>
                        <w:fldChar w:fldCharType="end"/>
                      </w:r>
                      <w:r>
                        <w:rPr>
                          <w:color w:val="000000"/>
                          <w:spacing w:val="0"/>
                          <w:w w:val="100"/>
                          <w:position w:val="0"/>
                          <w:sz w:val="30"/>
                          <w:szCs w:val="30"/>
                          <w:shd w:val="clear" w:color="auto" w:fill="auto"/>
                          <w:lang w:val="ru-RU" w:eastAsia="ru-RU" w:bidi="ru-RU"/>
                        </w:rPr>
                        <w:tab/>
                        <w:t>№</w:t>
                      </w:r>
                      <w:r>
                        <w:rPr>
                          <w:color w:val="000000"/>
                          <w:spacing w:val="0"/>
                          <w:w w:val="100"/>
                          <w:position w:val="0"/>
                          <w:sz w:val="30"/>
                          <w:szCs w:val="30"/>
                          <w:u w:val="single"/>
                          <w:shd w:val="clear" w:color="auto" w:fill="auto"/>
                          <w:lang w:val="ru-RU" w:eastAsia="ru-RU" w:bidi="ru-RU"/>
                        </w:rPr>
                        <w:t xml:space="preserve"> </w:t>
                      </w:r>
                      <w:r>
                        <w:rPr>
                          <w:color w:val="000000"/>
                          <w:spacing w:val="0"/>
                          <w:w w:val="100"/>
                          <w:position w:val="0"/>
                          <w:sz w:val="30"/>
                          <w:szCs w:val="30"/>
                          <w:shd w:val="clear" w:color="auto" w:fill="auto"/>
                          <w:lang w:val="ru-RU" w:eastAsia="ru-RU" w:bidi="ru-RU"/>
                        </w:rPr>
                        <w:t>41437/24</w:t>
                      </w:r>
                    </w:p>
                  </w:txbxContent>
                </v:textbox>
                <w10:wrap type="topAndBottom" anchorx="page"/>
              </v:shape>
            </w:pict>
          </mc:Fallback>
        </mc:AlternateContent>
      </w:r>
    </w:p>
    <w:p>
      <w:pPr>
        <w:pStyle w:val="Style5"/>
        <w:keepNext w:val="0"/>
        <w:keepLines w:val="0"/>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ФЕДЕРАЛЬНАЯ</w:t>
      </w:r>
    </w:p>
    <w:p>
      <w:pPr>
        <w:pStyle w:val="Style5"/>
        <w:keepNext w:val="0"/>
        <w:keepLines w:val="0"/>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АНТИМОНОПОЛЬНАЯ СЛУЖБА</w:t>
      </w:r>
    </w:p>
    <w:p>
      <w:pPr>
        <w:pStyle w:val="Style9"/>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МГТУ им. Н. Э. Баумана</w:t>
      </w:r>
    </w:p>
    <w:p>
      <w:pPr>
        <w:pStyle w:val="Style9"/>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одрг@Ът8Ш.ги</w:t>
      </w:r>
    </w:p>
    <w:p>
      <w:pPr>
        <w:pStyle w:val="Style9"/>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ООО «Солярис»</w:t>
      </w:r>
    </w:p>
    <w:p>
      <w:pPr>
        <w:pStyle w:val="Style9"/>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11900" w:h="16840"/>
          <w:pgMar w:top="298" w:right="2476" w:bottom="621" w:left="1601" w:header="0" w:footer="3" w:gutter="0"/>
          <w:cols w:num="2" w:space="1544"/>
          <w:noEndnote/>
          <w:rtlGutter w:val="0"/>
          <w:docGrid w:linePitch="360"/>
        </w:sectPr>
      </w:pPr>
      <w:r>
        <w:rPr>
          <w:color w:val="000000"/>
          <w:spacing w:val="0"/>
          <w:w w:val="100"/>
          <w:position w:val="0"/>
          <w:shd w:val="clear" w:color="auto" w:fill="auto"/>
          <w:lang w:val="ru-RU" w:eastAsia="ru-RU" w:bidi="ru-RU"/>
        </w:rPr>
        <w:t>8оКап8.8@Ък.ги</w:t>
      </w:r>
    </w:p>
    <w:p>
      <w:pPr>
        <w:widowControl w:val="0"/>
        <w:spacing w:line="139" w:lineRule="exact"/>
        <w:rPr>
          <w:sz w:val="11"/>
          <w:szCs w:val="11"/>
        </w:rPr>
      </w:pPr>
    </w:p>
    <w:p>
      <w:pPr>
        <w:widowControl w:val="0"/>
        <w:spacing w:line="1" w:lineRule="exact"/>
        <w:sectPr>
          <w:footnotePr>
            <w:pos w:val="pageBottom"/>
            <w:numFmt w:val="decimal"/>
            <w:numRestart w:val="continuous"/>
          </w:footnotePr>
          <w:type w:val="continuous"/>
          <w:pgSz w:w="11900" w:h="16840"/>
          <w:pgMar w:top="298" w:right="0" w:bottom="649" w:left="0" w:header="0" w:footer="3" w:gutter="0"/>
          <w:cols w:space="720"/>
          <w:noEndnote/>
          <w:rtlGutter w:val="0"/>
          <w:docGrid w:linePitch="360"/>
        </w:sectPr>
      </w:pPr>
    </w:p>
    <w:p>
      <w:pPr>
        <w:widowControl w:val="0"/>
        <w:spacing w:line="360" w:lineRule="exact"/>
      </w:pPr>
      <w:r>
        <w:drawing>
          <wp:anchor distT="0" distB="0" distL="0" distR="0" simplePos="0" relativeHeight="62914695" behindDoc="1" locked="0" layoutInCell="1" allowOverlap="1">
            <wp:simplePos x="0" y="0"/>
            <wp:positionH relativeFrom="page">
              <wp:posOffset>727075</wp:posOffset>
            </wp:positionH>
            <wp:positionV relativeFrom="paragraph">
              <wp:posOffset>12700</wp:posOffset>
            </wp:positionV>
            <wp:extent cx="2597150" cy="701040"/>
            <wp:wrapNone/>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11"/>
                    <a:stretch/>
                  </pic:blipFill>
                  <pic:spPr>
                    <a:xfrm>
                      <a:ext cx="2597150" cy="701040"/>
                    </a:xfrm>
                    <a:prstGeom prst="rect"/>
                  </pic:spPr>
                </pic:pic>
              </a:graphicData>
            </a:graphic>
          </wp:anchor>
        </w:drawing>
      </w:r>
    </w:p>
    <w:p>
      <w:pPr>
        <w:widowControl w:val="0"/>
        <w:spacing w:line="360" w:lineRule="exact"/>
      </w:pPr>
    </w:p>
    <w:p>
      <w:pPr>
        <w:widowControl w:val="0"/>
        <w:spacing w:after="378" w:line="1" w:lineRule="exact"/>
      </w:pPr>
    </w:p>
    <w:p>
      <w:pPr>
        <w:widowControl w:val="0"/>
        <w:spacing w:line="1" w:lineRule="exact"/>
        <w:sectPr>
          <w:footnotePr>
            <w:pos w:val="pageBottom"/>
            <w:numFmt w:val="decimal"/>
            <w:numRestart w:val="continuous"/>
          </w:footnotePr>
          <w:type w:val="continuous"/>
          <w:pgSz w:w="11900" w:h="16840"/>
          <w:pgMar w:top="298" w:right="536" w:bottom="649" w:left="1106" w:header="0" w:footer="3" w:gutter="0"/>
          <w:cols w:space="720"/>
          <w:noEndnote/>
          <w:rtlGutter w:val="0"/>
          <w:docGrid w:linePitch="360"/>
        </w:sectPr>
      </w:pPr>
    </w:p>
    <w:p>
      <w:pPr>
        <w:widowControl w:val="0"/>
        <w:spacing w:before="72" w:after="72"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290" w:right="0" w:bottom="719" w:left="0" w:header="0" w:footer="3" w:gutter="0"/>
          <w:cols w:space="720"/>
          <w:noEndnote/>
          <w:rtlGutter w:val="0"/>
          <w:docGrid w:linePitch="360"/>
        </w:sectPr>
      </w:pPr>
    </w:p>
    <w:p>
      <w:pPr>
        <w:pStyle w:val="Style9"/>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r>
    </w:p>
    <w:p>
      <w:pPr>
        <w:pStyle w:val="Style9"/>
        <w:keepNext w:val="0"/>
        <w:keepLines w:val="0"/>
        <w:widowControl w:val="0"/>
        <w:shd w:val="clear" w:color="auto" w:fill="auto"/>
        <w:tabs>
          <w:tab w:pos="9158" w:val="left"/>
        </w:tabs>
        <w:bidi w:val="0"/>
        <w:spacing w:before="0" w:after="0" w:line="240" w:lineRule="auto"/>
        <w:ind w:left="0" w:right="0" w:firstLine="0"/>
        <w:jc w:val="center"/>
      </w:pPr>
      <w:r>
        <w:rPr>
          <w:b/>
          <w:bCs/>
          <w:color w:val="000000"/>
          <w:spacing w:val="0"/>
          <w:w w:val="100"/>
          <w:position w:val="0"/>
          <w:shd w:val="clear" w:color="auto" w:fill="auto"/>
          <w:lang w:val="ru-RU" w:eastAsia="ru-RU" w:bidi="ru-RU"/>
        </w:rPr>
        <w:t>по делу № 077/06/106-13262/2024 о нарушении</w:t>
        <w:br/>
        <w:t>законодательства о контрактной системе</w:t>
        <w:br/>
        <w:t>03.10.2024</w:t>
        <w:tab/>
        <w:t>Москва</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г. Москве по контролю в сфере закупок (далее - Комиссия Управления) в составе:</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Председательствующего: главного государственного инспектора отдела обжалования государственных закупок Н.А. Узкого,</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Членов Комиссии:</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Главного государственного инспектора отдела обжалования государственных закупок А.А. Кутейникова,</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Ведущего специалиста-эксперта отдела обжалования государственных закупок Е.Д. Мартьяновой,</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видеоконференцсвязи),</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при участии представителей:</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МГТУ им. Н. Э. Баумана: Аникеева И.Ю. (дов. № 214 от 31.12.2023),</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ООО «Солярис»: Литвина В.Н. (дов. № 2 от 30.09.2024),</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слушателя: Волковой Е.А.,</w:t>
      </w:r>
    </w:p>
    <w:p>
      <w:pPr>
        <w:pStyle w:val="Style9"/>
        <w:keepNext w:val="0"/>
        <w:keepLines w:val="0"/>
        <w:widowControl w:val="0"/>
        <w:shd w:val="clear" w:color="auto" w:fill="auto"/>
        <w:bidi w:val="0"/>
        <w:spacing w:before="0" w:after="680" w:line="240" w:lineRule="auto"/>
        <w:ind w:left="0" w:right="0" w:firstLine="700"/>
        <w:jc w:val="both"/>
      </w:pPr>
      <w:r>
        <w:rPr>
          <w:color w:val="000000"/>
          <w:spacing w:val="0"/>
          <w:w w:val="100"/>
          <w:position w:val="0"/>
          <w:shd w:val="clear" w:color="auto" w:fill="auto"/>
          <w:lang w:val="ru-RU" w:eastAsia="ru-RU" w:bidi="ru-RU"/>
        </w:rPr>
        <w:t>рассмотрев жалобу ООО «Солярис» (далее — Заявитель) на действия МГТУ им. Н. Э. Баумана (далее — Заказчик) при проведении открытого конкурса в электронной форме на право заключения государственного контракта на услуги комплексной уборки зданий и прилегающей территории 244 (Закупка № 0373100076524000356) (далее - конкурс),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4"/>
        <w:keepNext/>
        <w:keepLines/>
        <w:widowControl w:val="0"/>
        <w:shd w:val="clear" w:color="auto" w:fill="auto"/>
        <w:bidi w:val="0"/>
        <w:spacing w:before="0" w:after="0" w:line="240" w:lineRule="auto"/>
        <w:ind w:left="0" w:right="0"/>
        <w:jc w:val="left"/>
      </w:pPr>
      <w:bookmarkStart w:id="0" w:name="bookmark0"/>
      <w:r>
        <w:rPr>
          <w:color w:val="000000"/>
          <w:spacing w:val="0"/>
          <w:w w:val="100"/>
          <w:position w:val="0"/>
          <w:shd w:val="clear" w:color="auto" w:fill="auto"/>
          <w:lang w:val="ru-RU" w:eastAsia="ru-RU" w:bidi="ru-RU"/>
        </w:rPr>
        <w:t>||||||||||||||||||||||||||||</w:t>
      </w:r>
      <w:bookmarkEnd w:id="0"/>
    </w:p>
    <w:p>
      <w:pPr>
        <w:pStyle w:val="Style9"/>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Заказчика при проведении вышеуказанного конкурса.</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Заявитель обжалует действия Заказчика, выразившиеся в утверждении извещения о проведении закупочной процедуры в нарушение Закона о контрактной системе.</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результате рассмотрения жалобы, рассмотрев представленные документы и сведения, запрашиваемые Московским УФАС России, Комиссия Управления установила следующее.</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составе жалобы Заявитель указывает, что Заказчиком неправомерно выбран способ определения поставщиков (подрядчика, исполнителя) путем проведения открытого конкурса в электронной форме.</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силу ч.1 ст.24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соответствии с ч.2 ст.24 Закона о контрактной системе конкурентными способами являются:</w:t>
      </w:r>
    </w:p>
    <w:p>
      <w:pPr>
        <w:pStyle w:val="Style9"/>
        <w:keepNext w:val="0"/>
        <w:keepLines w:val="0"/>
        <w:widowControl w:val="0"/>
        <w:numPr>
          <w:ilvl w:val="0"/>
          <w:numId w:val="1"/>
        </w:numPr>
        <w:shd w:val="clear" w:color="auto" w:fill="auto"/>
        <w:tabs>
          <w:tab w:pos="1074"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w:t>
      </w:r>
    </w:p>
    <w:p>
      <w:pPr>
        <w:pStyle w:val="Style9"/>
        <w:keepNext w:val="0"/>
        <w:keepLines w:val="0"/>
        <w:widowControl w:val="0"/>
        <w:numPr>
          <w:ilvl w:val="0"/>
          <w:numId w:val="1"/>
        </w:numPr>
        <w:shd w:val="clear" w:color="auto" w:fill="auto"/>
        <w:tabs>
          <w:tab w:pos="1074"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w:t>
      </w:r>
    </w:p>
    <w:p>
      <w:pPr>
        <w:pStyle w:val="Style9"/>
        <w:keepNext w:val="0"/>
        <w:keepLines w:val="0"/>
        <w:widowControl w:val="0"/>
        <w:numPr>
          <w:ilvl w:val="0"/>
          <w:numId w:val="1"/>
        </w:numPr>
        <w:shd w:val="clear" w:color="auto" w:fill="auto"/>
        <w:tabs>
          <w:tab w:pos="1074"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запрос котировок в электронной форме (далее - электронный запрос котировок).</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Изменениям извещения о проведении открытого конкурса в электронной форме от 17.09.2024 №ИИ1 в ред. №2 объектом закупки являются услуги комплексной уборки зданий и прилегающей территории 244, при этом Заказчиком выбран код ОКПД2 81.29.19.000 «Услуги по чистке и уборке прочие, не включенные в другие группировки».</w:t>
      </w:r>
    </w:p>
    <w:p>
      <w:pPr>
        <w:pStyle w:val="Style9"/>
        <w:keepNext w:val="0"/>
        <w:keepLines w:val="0"/>
        <w:widowControl w:val="0"/>
        <w:numPr>
          <w:ilvl w:val="0"/>
          <w:numId w:val="1"/>
        </w:numPr>
        <w:shd w:val="clear" w:color="auto" w:fill="auto"/>
        <w:tabs>
          <w:tab w:pos="1088" w:val="left"/>
        </w:tabs>
        <w:bidi w:val="0"/>
        <w:spacing w:before="0" w:after="0" w:line="240" w:lineRule="auto"/>
        <w:ind w:left="0" w:right="0" w:firstLine="700"/>
        <w:jc w:val="both"/>
      </w:pPr>
      <w:r>
        <w:rPr>
          <w:color w:val="000000"/>
          <w:spacing w:val="0"/>
          <w:w w:val="100"/>
          <w:position w:val="0"/>
          <w:shd w:val="clear" w:color="auto" w:fill="auto"/>
          <w:lang w:val="ru-RU" w:eastAsia="ru-RU" w:bidi="ru-RU"/>
        </w:rPr>
        <w:t>6 ст.24 Закона о контрактной системе установлено, что заказчик, за исключением случаев осуществления закупки товаров, работ, услуг путем проведения электронного запроса котировок либо закупки у единственного поставщика (подрядчика, исполнителя), обязан осуществлять закупки товаров, работ, услуг, включенных в перечень, установленный Правительством Российской Федерации, либо в дополнительный перечень, установленный высшим исполнительным органом государственной власти субъекта Российской Федерации при осуществлении закупок товаров, работ, услуг для обеспечения нужд субъекта Российской Федерации путем проведения аукционов.</w:t>
      </w:r>
    </w:p>
    <w:p>
      <w:pPr>
        <w:pStyle w:val="Style9"/>
        <w:keepNext w:val="0"/>
        <w:keepLines w:val="0"/>
        <w:widowControl w:val="0"/>
        <w:shd w:val="clear" w:color="auto" w:fill="auto"/>
        <w:bidi w:val="0"/>
        <w:spacing w:before="0" w:after="0" w:line="338" w:lineRule="auto"/>
        <w:ind w:left="0" w:right="0" w:firstLine="700"/>
        <w:jc w:val="both"/>
        <w:rPr>
          <w:sz w:val="22"/>
          <w:szCs w:val="22"/>
        </w:rPr>
        <w:sectPr>
          <w:footnotePr>
            <w:pos w:val="pageBottom"/>
            <w:numFmt w:val="decimal"/>
            <w:numRestart w:val="continuous"/>
          </w:footnotePr>
          <w:type w:val="continuous"/>
          <w:pgSz w:w="11900" w:h="16840"/>
          <w:pgMar w:top="1290" w:right="537" w:bottom="719" w:left="1105" w:header="0" w:footer="3"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Буквальное толкование приведенных норм права позволяет сделать вывод о том, что при выборе способа определения поставщика (подрядчика, исполнителя) </w:t>
      </w:r>
      <w:r>
        <w:rPr>
          <w:rFonts w:ascii="Cambria" w:eastAsia="Cambria" w:hAnsi="Cambria" w:cs="Cambria"/>
          <w:color w:val="000000"/>
          <w:spacing w:val="0"/>
          <w:w w:val="100"/>
          <w:position w:val="0"/>
          <w:sz w:val="22"/>
          <w:szCs w:val="22"/>
          <w:shd w:val="clear" w:color="auto" w:fill="auto"/>
          <w:lang w:val="ru-RU" w:eastAsia="ru-RU" w:bidi="ru-RU"/>
        </w:rPr>
        <w:t>2024-46971</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Заказчик обязан осуществлять закупки товаров, работ, услуг, включенных в перечень, установленный Правительством Российской Федерации, либо в дополнительный перечень, установленный высшим исполнительным органом государственной власти субъекта Российской Федерации при осуществлении закупок товаров, работ, услуг для обеспечения нужд субъекта Российской Федерации путем проведения аукционов, при этом Комиссия Управления отмечает, что не соблюдение Заказчиком предусмотренной ч.6 ст.24 Закона о контрактной системе обязанности влечет за собой ограничение количества участников закупки.</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Перечень товаров, работ, услуг, в отношении которых Заказчик обязан проводить аукцион в электронной форме, утвержден распоряжением Правительства Российской Федерации от 21.03.2016 № 471-р «О перечне товаров, работ, услуг, в случае осуществления закупок которых заказчик обязан проводить аукцион в электронной форме (электронный аукцион)» (далее — Аукционный перечень).</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Таким образом, при избрании способа определения поставщика определяющим фактором является предмет государственного контракта, который, в свою очередь, соотносится с позициями Общероссийского классификатора продукции по видам экономической деятельности (далее - ОКПД2) ОК 034-2014 (КПЕС 2008), принятого и введенного в действие Приказом Росстандарта от 31.01.2014 № 14-ст.</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Выбор конкретного кода ОКПД2 основан на оценке подлежащих описанию требуемых услуг, а процесс описания услуг связан с полнотой и достоверностью сведений об услугах (определенного набора сведений, соответствующих либо не соответствующих действительности). Правовое значение для классификации услуг имеет их разграничение (критерии разграничения) по позициям ОКПД2 в соответствии с Общероссийским классификатором продукции по видам экономической деятельности ОК 034-2014 (КПЕС 2008).</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Комиссией Управления установлено, что, согласно изменениям извещения о проведении открытого конкурса в электронной форме от 17.09.2024 №ИИ1 в ред. №2, Заказчиком осуществляется закупка, например, следующих услуг:</w:t>
      </w:r>
    </w:p>
    <w:p>
      <w:pPr>
        <w:pStyle w:val="Style9"/>
        <w:keepNext w:val="0"/>
        <w:keepLines w:val="0"/>
        <w:widowControl w:val="0"/>
        <w:shd w:val="clear" w:color="auto" w:fill="auto"/>
        <w:bidi w:val="0"/>
        <w:spacing w:before="0" w:after="0" w:line="240" w:lineRule="auto"/>
        <w:ind w:left="0" w:right="0" w:firstLine="700"/>
        <w:jc w:val="both"/>
      </w:pPr>
      <w:r>
        <w:rPr>
          <w:b/>
          <w:bCs/>
          <w:color w:val="000000"/>
          <w:spacing w:val="0"/>
          <w:w w:val="100"/>
          <w:position w:val="0"/>
          <w:shd w:val="clear" w:color="auto" w:fill="auto"/>
          <w:lang w:val="ru-RU" w:eastAsia="ru-RU" w:bidi="ru-RU"/>
        </w:rPr>
        <w:t>А. Вид, объем и периодичность оказания услуг здания</w:t>
      </w:r>
    </w:p>
    <w:p>
      <w:pPr>
        <w:pStyle w:val="Style9"/>
        <w:keepNext w:val="0"/>
        <w:keepLines w:val="0"/>
        <w:widowControl w:val="0"/>
        <w:shd w:val="clear" w:color="auto" w:fill="auto"/>
        <w:bidi w:val="0"/>
        <w:spacing w:before="0" w:after="0" w:line="240" w:lineRule="auto"/>
        <w:ind w:left="0" w:right="0" w:firstLine="700"/>
        <w:jc w:val="both"/>
      </w:pPr>
      <w:r>
        <w:rPr>
          <w:b/>
          <w:bCs/>
          <w:color w:val="000000"/>
          <w:spacing w:val="0"/>
          <w:w w:val="100"/>
          <w:position w:val="0"/>
          <w:shd w:val="clear" w:color="auto" w:fill="auto"/>
          <w:lang w:val="ru-RU" w:eastAsia="ru-RU" w:bidi="ru-RU"/>
        </w:rPr>
        <w:t>«Объем комплексной (основной) уборки»:</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«Удаление мусора из мусорных корзин (2/3 объема), замена полиэтиленовых пакетов.</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Сбор и перемещение мусора в места временного накопления и складирования.</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Удаление локальных загрязнений со стен и дверей на высоте до 2 м от пола.</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Влажная уборка ручек дверей.</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Влажная уборка и дезинфекция выключателей освещения.</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Влажная уборка подоконников.</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Влажная уборка лестничных маршей и площадок.</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Влажная уборка лестничных перил.</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Влажная уборка напольных покрытий.</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Очистка входных решеток</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Удаление пыли и спонтанных загрязнений с воздушных и воздушно-тепловых </w:t>
      </w:r>
      <w:r>
        <w:rPr>
          <w:color w:val="000000"/>
          <w:spacing w:val="0"/>
          <w:w w:val="100"/>
          <w:position w:val="0"/>
          <w:shd w:val="clear" w:color="auto" w:fill="auto"/>
          <w:lang w:val="ru-RU" w:eastAsia="ru-RU" w:bidi="ru-RU"/>
        </w:rPr>
        <w:t>завес.</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Очистка дверей, дверных коробок, наличников, доводчиков, филенок, фурнитуры, дезинфекция дверных ручек.</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Очистка стеклянных поверхностей (внутренних сторон стен, окон, зеркал, стеклянных дверок шкафов, стеклянных полок) на высоте до 2 м.</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Влажная уборка корпусной и офисной мебели (столешниц письменных столов, шкафов, тумбочек, подлокотников кресел, скамеек, кушеток, стульев), протирание полок в открытых шкафах.</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Удаление пыли и спонтанных загрязнений с осветительной арматуры и установочных изделий (коробов кабель-каналов, розеток, выключателей), пожарных шкафов, огнетушителей и т.п.</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Очистка турникетов и дезинфекция планок/створок турникета.</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Влажная уборка лестничных маршей и площадок.</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Влажная уборка и дезинфекция лестничных перил.</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Очистка радиаторов отопления и труб.</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Вакуумная уборка пола с текстильными покрытиями, грязезащитных ковров (матов).</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Влажная уборка напольных покрытий, включая плинтус.</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Очистка металлодетекторов и ограждений.</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Очистка входных приямков.</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Очистка, влажная уборка и дезинфекция ручек дверей.</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Очистка, влажная уборка и дезинфекция выключателей освещения.</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Очистка, влажная уборка и дезинфекция зеркал.</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Очистка, влажная уборка и дезинфекция раковин и смесителей.</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Очистка, влажная уборка и дезинфекция водопроводной арматуры, крепежных изделий и труб, а также труб канализации» и др.;</w:t>
      </w:r>
    </w:p>
    <w:p>
      <w:pPr>
        <w:pStyle w:val="Style9"/>
        <w:keepNext w:val="0"/>
        <w:keepLines w:val="0"/>
        <w:widowControl w:val="0"/>
        <w:shd w:val="clear" w:color="auto" w:fill="auto"/>
        <w:bidi w:val="0"/>
        <w:spacing w:before="0" w:after="0" w:line="240" w:lineRule="auto"/>
        <w:ind w:left="0" w:right="0" w:firstLine="700"/>
        <w:jc w:val="both"/>
      </w:pPr>
      <w:r>
        <w:rPr>
          <w:b/>
          <w:bCs/>
          <w:color w:val="000000"/>
          <w:spacing w:val="0"/>
          <w:w w:val="100"/>
          <w:position w:val="0"/>
          <w:shd w:val="clear" w:color="auto" w:fill="auto"/>
          <w:lang w:val="ru-RU" w:eastAsia="ru-RU" w:bidi="ru-RU"/>
        </w:rPr>
        <w:t>«Объем поддерживающей уборки»:</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«Поддержание чистоты входных групп (очистка пола, удаление пятен с дверей, остекления, зеркал, стен, вынос мусора из урн, очистка дверных ручек).</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Удаление мусора из мусорных корзин (2/3 объема), замена полиэтиленовых пакетов.</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Сбор и перемещение мусора в места временного накопления и складирования.</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Удаление спонтанных загрязнений со стен и дверей на высоте до 2 м от пола.</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Удаление спонтанных загрязнений с металлодетекторов и турникетов на высоте до 2 м от пола.</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Удаление спонтанных загрязнений с остекления интерьера.</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Удаление спонтанных загрязнений с деталей интерьера.</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Удаление жвачки, спонтанных загрязнений и локальных пятен с напольных покрытий пола, грязезащитных ковров (матов).</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Влажная уборка напольных покрытий.</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Удаление мусора из мусорных корзин (2/3 объема), замена полиэтиленовых пакетов.</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Сбор и перемещение мусора к местам временного накопления и складирования.</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Удаление спонтанных загрязнений со стен и дверей на высоте до 2 м от пола.</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Влажная уборка и дезинфекция ручек дверей.</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Удаление локальных загрязнений с выключателей освещения.</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Удаление локальных загрязнений с зеркал.</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Очистка раковин и кранов.</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Очистка и пополнение диспенсеров и дозаторов для мыла, бумажных полотенец.</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Очистка фенов и электросушилок.</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Очистка и дезинфекция унитазов, сидений унитазов с двух сторон, писсуаров.</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Влажная уборка напольных покрытий</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Опорожнение корзин для мусора и урн, замена пакетов.</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Влажная уборка напольных покрытий.</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Влажная уборка и дезинфекция ручек дверей.</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Очистка и дезинфекция выключателей освещения.</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Очистка и дезинфекция раковин и кранов.</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Опорожнение корзин для мусора и урн, их мытье и дезинфекция, замена пакетов.</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Сбор и перемещение мусора в места временного накопления и складирования» и др.;</w:t>
      </w:r>
    </w:p>
    <w:p>
      <w:pPr>
        <w:pStyle w:val="Style9"/>
        <w:keepNext w:val="0"/>
        <w:keepLines w:val="0"/>
        <w:widowControl w:val="0"/>
        <w:shd w:val="clear" w:color="auto" w:fill="auto"/>
        <w:bidi w:val="0"/>
        <w:spacing w:before="0" w:after="0" w:line="240" w:lineRule="auto"/>
        <w:ind w:left="0" w:right="0" w:firstLine="700"/>
        <w:jc w:val="both"/>
      </w:pPr>
      <w:r>
        <w:rPr>
          <w:b/>
          <w:bCs/>
          <w:color w:val="000000"/>
          <w:spacing w:val="0"/>
          <w:w w:val="100"/>
          <w:position w:val="0"/>
          <w:shd w:val="clear" w:color="auto" w:fill="auto"/>
          <w:lang w:val="ru-RU" w:eastAsia="ru-RU" w:bidi="ru-RU"/>
        </w:rPr>
        <w:t>«Объем генеральной уборки»:</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«Очистка и дезинфекция стен на всю высоту</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Обеспыливание сухим МОПом жалюзи (штор, карнизов)</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Удаление пыли с элементов трубопроводов и коробов, к которым имеется доступ</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Очистка настенных светильников изнутри и снаружи с привлечением технических специалистов</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Очистка вентиляционных решеток, диффузоров, зонтов.</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Очистка и дезинфекция корпусной и ученической мебели снаружи и внутри (столешниц письменных столов, верхних крышек шкафов, тумбочек, полок в шкафах и тумбочках, подлокотников кресел, скамеек, стульев и т.п.), полок в открытых шкафах.</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Очистка и дезинфекция ручек шкафов.</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Очистка приборов отопления.</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Очистка и дезинфекция стеклянных поверхностей (стен, внутренних сторон окон, зеркал, стеклянных дверок шкафов, стеклянных полок) на всю высоту.</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Вакуумная уборка мягкой мебели при помощи пылесоса.</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Очистка, влажная уборка и дезинфекция напольных покрытий.</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Очистка потолка, не выше 3-х метров.</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Очистка окон, рам, переплетов, подоконников, отливов, москитных сеток.</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Очистка осветительной арматуры светильников (софиты/лампы для досок, потолочные светильники и пр.), с привлечением технических специалистов.</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Очистка и уборка напольных покрытий</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Очистка и уборка потолочных покрытий</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Очистка и влажная уборка (обеспыливание) внешних и внутренних поверхностей (стен, дверей) на всю высоту</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Очистка, уборка (обеспыливание) и дезинфекция средств индикации и управления».</w:t>
      </w:r>
    </w:p>
    <w:p>
      <w:pPr>
        <w:pStyle w:val="Style9"/>
        <w:keepNext w:val="0"/>
        <w:keepLines w:val="0"/>
        <w:widowControl w:val="0"/>
        <w:shd w:val="clear" w:color="auto" w:fill="auto"/>
        <w:bidi w:val="0"/>
        <w:spacing w:before="0" w:after="0" w:line="240" w:lineRule="auto"/>
        <w:ind w:left="0" w:right="0" w:firstLine="700"/>
        <w:jc w:val="both"/>
      </w:pPr>
      <w:r>
        <w:rPr>
          <w:b/>
          <w:bCs/>
          <w:color w:val="000000"/>
          <w:spacing w:val="0"/>
          <w:w w:val="100"/>
          <w:position w:val="0"/>
          <w:shd w:val="clear" w:color="auto" w:fill="auto"/>
          <w:lang w:val="ru-RU" w:eastAsia="ru-RU" w:bidi="ru-RU"/>
        </w:rPr>
        <w:t>Б. Вид, объем и периодичность оказания услуг на прилегающей территории и 5 м внешнего периметра</w:t>
      </w:r>
    </w:p>
    <w:p>
      <w:pPr>
        <w:pStyle w:val="Style9"/>
        <w:keepNext w:val="0"/>
        <w:keepLines w:val="0"/>
        <w:widowControl w:val="0"/>
        <w:shd w:val="clear" w:color="auto" w:fill="auto"/>
        <w:bidi w:val="0"/>
        <w:spacing w:before="0" w:after="0" w:line="240" w:lineRule="auto"/>
        <w:ind w:left="0" w:right="0" w:firstLine="700"/>
        <w:jc w:val="both"/>
      </w:pPr>
      <w:r>
        <w:rPr>
          <w:b/>
          <w:bCs/>
          <w:color w:val="000000"/>
          <w:spacing w:val="0"/>
          <w:w w:val="100"/>
          <w:position w:val="0"/>
          <w:shd w:val="clear" w:color="auto" w:fill="auto"/>
          <w:lang w:val="ru-RU" w:eastAsia="ru-RU" w:bidi="ru-RU"/>
        </w:rPr>
        <w:t xml:space="preserve">«Объем комплексной (основной) и поддерживающей уборки» </w:t>
      </w:r>
      <w:r>
        <w:rPr>
          <w:color w:val="000000"/>
          <w:spacing w:val="0"/>
          <w:w w:val="100"/>
          <w:position w:val="0"/>
          <w:shd w:val="clear" w:color="auto" w:fill="auto"/>
          <w:lang w:val="ru-RU" w:eastAsia="ru-RU" w:bidi="ru-RU"/>
        </w:rPr>
        <w:t>Летний период (16.03-14.11)</w:t>
      </w:r>
      <w:r>
        <w:rPr>
          <w:b/>
          <w:bCs/>
          <w:color w:val="000000"/>
          <w:spacing w:val="0"/>
          <w:w w:val="100"/>
          <w:position w:val="0"/>
          <w:shd w:val="clear" w:color="auto" w:fill="auto"/>
          <w:lang w:val="ru-RU" w:eastAsia="ru-RU" w:bidi="ru-RU"/>
        </w:rPr>
        <w:t>:</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«Выгрузка и очистка уличных урн, замена пакетов.</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Сбор и перемещение мусора к местам временного накопления и складирования (контейнерам).</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Сухая ручная уборка ступеней и облицовки крыльца.</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Влажная ручная уборка ступеней и облицовки крыльца.</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Сухая ручная уборка твердых покрытий.</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Сухая ручная уборка контейнерных площадок (подметание).</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Полив твердых покрытий водой из шланга.</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Ручной полив газонов водой из шланга.</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Уборка мусора с газонов.</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Покос газонов.</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Удаление объявлений со стен, решеток ограждения, осветительных столбов и т.п.</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Сбор опавшей листвы»;</w:t>
      </w:r>
    </w:p>
    <w:p>
      <w:pPr>
        <w:pStyle w:val="Style9"/>
        <w:keepNext w:val="0"/>
        <w:keepLines w:val="0"/>
        <w:widowControl w:val="0"/>
        <w:shd w:val="clear" w:color="auto" w:fill="auto"/>
        <w:bidi w:val="0"/>
        <w:spacing w:before="0" w:after="0" w:line="240" w:lineRule="auto"/>
        <w:ind w:left="0" w:right="0" w:firstLine="700"/>
        <w:jc w:val="both"/>
      </w:pPr>
      <w:r>
        <w:rPr>
          <w:b/>
          <w:bCs/>
          <w:color w:val="000000"/>
          <w:spacing w:val="0"/>
          <w:w w:val="100"/>
          <w:position w:val="0"/>
          <w:shd w:val="clear" w:color="auto" w:fill="auto"/>
          <w:lang w:val="ru-RU" w:eastAsia="ru-RU" w:bidi="ru-RU"/>
        </w:rPr>
        <w:t xml:space="preserve">«Объем комплексной (основной) и поддерживающей уборки» </w:t>
      </w:r>
      <w:r>
        <w:rPr>
          <w:color w:val="000000"/>
          <w:spacing w:val="0"/>
          <w:w w:val="100"/>
          <w:position w:val="0"/>
          <w:shd w:val="clear" w:color="auto" w:fill="auto"/>
          <w:lang w:val="ru-RU" w:eastAsia="ru-RU" w:bidi="ru-RU"/>
        </w:rPr>
        <w:t>Зимний период (15.11-15.03):</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«Выгрузка и очистка уличных урн, замена пакетов.</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Сбор и перемещение мусора к местам временного накопления и складирования (контейнерам).</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Ручное сгребание и подметание снега.</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Формирование снежных куч и валов в согласованных местах.</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Обработка территории реагентом и мелким щебнем фракции 2-5 мм при возникновении наледи (гололеда).</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Очистка карнизов, козырьков от снега, льда, сосулек на высоте до 3-х метров».</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заседании Комиссии Управления представитель Заявителя пояснил, что согласно ч. 1 Распоряжения Правительства РФ от 21.03.2016 № 471-р «О перечне товаров, работ, услуг, в случае осуществления закупок которых заказчик обязан проводить аукцион в электронной форме (электронный аукцион)» утвержден перечень товаров, работ, услуг, в случае осуществления закупок которых заказчик обязан проводить аукцион в электронной форме. В данном перечне, в том числе содержатся следующие виды работ, услуг:</w:t>
      </w:r>
    </w:p>
    <w:p>
      <w:pPr>
        <w:pStyle w:val="Style9"/>
        <w:keepNext w:val="0"/>
        <w:keepLines w:val="0"/>
        <w:widowControl w:val="0"/>
        <w:numPr>
          <w:ilvl w:val="0"/>
          <w:numId w:val="3"/>
        </w:numPr>
        <w:shd w:val="clear" w:color="auto" w:fill="auto"/>
        <w:tabs>
          <w:tab w:pos="972"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ОКПД2 - 81.21.10 - Услуги по общей уборке зданий;</w:t>
      </w:r>
    </w:p>
    <w:p>
      <w:pPr>
        <w:pStyle w:val="Style9"/>
        <w:keepNext w:val="0"/>
        <w:keepLines w:val="0"/>
        <w:widowControl w:val="0"/>
        <w:numPr>
          <w:ilvl w:val="0"/>
          <w:numId w:val="3"/>
        </w:numPr>
        <w:shd w:val="clear" w:color="auto" w:fill="auto"/>
        <w:tabs>
          <w:tab w:pos="972"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ОКПД2 - 81.22.11 - Услуги по мытью окон;</w:t>
      </w:r>
    </w:p>
    <w:p>
      <w:pPr>
        <w:pStyle w:val="Style9"/>
        <w:keepNext w:val="0"/>
        <w:keepLines w:val="0"/>
        <w:widowControl w:val="0"/>
        <w:numPr>
          <w:ilvl w:val="0"/>
          <w:numId w:val="3"/>
        </w:numPr>
        <w:shd w:val="clear" w:color="auto" w:fill="auto"/>
        <w:tabs>
          <w:tab w:pos="972" w:val="left"/>
        </w:tabs>
        <w:bidi w:val="0"/>
        <w:spacing w:before="0" w:after="0" w:line="240" w:lineRule="auto"/>
        <w:ind w:left="0" w:right="0" w:firstLine="700"/>
        <w:jc w:val="left"/>
      </w:pPr>
      <w:r>
        <w:rPr>
          <w:color w:val="000000"/>
          <w:spacing w:val="0"/>
          <w:w w:val="100"/>
          <w:position w:val="0"/>
          <w:shd w:val="clear" w:color="auto" w:fill="auto"/>
          <w:lang w:val="ru-RU" w:eastAsia="ru-RU" w:bidi="ru-RU"/>
        </w:rPr>
        <w:t>ОКПД2 - 81.22.12 - Услуги по чистке и уборке специализированные;</w:t>
      </w:r>
    </w:p>
    <w:p>
      <w:pPr>
        <w:pStyle w:val="Style9"/>
        <w:keepNext w:val="0"/>
        <w:keepLines w:val="0"/>
        <w:widowControl w:val="0"/>
        <w:numPr>
          <w:ilvl w:val="0"/>
          <w:numId w:val="3"/>
        </w:numPr>
        <w:shd w:val="clear" w:color="auto" w:fill="auto"/>
        <w:tabs>
          <w:tab w:pos="972"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ОКПД2 - 81.29.11 - Услуги по дезинфекции, дезинсекции и дератизации.</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Вместе с тем, Приложение №2 к Техническому заданию А. Вид, объем и периодичность оказания услуг здания, Объем комплексной (основной) уборки содержит, в том числе следующие виды услуг:</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Влажная уборка ручек дверей.</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Влажная уборка и дезинфекция выключателей освещения.</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Влажная уборка подоконников.</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Влажная уборка лестничных маршей и площадок.</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Влажная уборка лестничных перил.</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Влажная уборка напольных покрытий.</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Данные услуги/работы содержатся в Перечне работ Распоряжения Правительства РФ № 471-р.</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Таким образом, закупка указанных услуг/работ должна осуществляться путем проведения электронного аукциона.</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заседании Комиссии Управления представитель Заказчика пояснил, что объектом закупки является оказание услуг по комплексному обслуживанию зданий и прилегающей к ним территории, в том числе 5 м периметра от внешнего ограждения, что помимо уборки помещений, предусматривает так же содержание и обслуживание дворовых территорий и обеспечение мест общего пользования санитарными расходными материалами, что не попадает под код ОКПД2 81.21.10, ввиду чего при формировании конкурсной документации Заказчиком использован код 81.29.19.000.</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Заказчиком определен код ОКПД 2 - 81.29.19.000 «Услуги по чистке и уборке прочие, не включенные в другие группировки» путем соотнесения предмета закупки к соответствующему коду и наименованию позиции ОКПД 2 с учетом специфики закупки в области применения, так как Заказчик не закупает данные услуги по отдельности, а закупает единый и неделимый комплекс взаимосвязанных услуг, который необходим Заказчику в полном объеме, также Исполнители участвовавшие в сборе ценовой информации оцениваю данную услуг как единую, в связи с этим у Заказчика нет возможности выделить услугу по уборке зданий, также Заказчик не может применить данный код ОКПД 2 в связи с тем что комплекс услуг включает в себя уборку прилегающей территории, и данный код ОКПД 2 не будет соответствовать объекту закупки.</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Таким образом, ввиду того, что код ОКПД2 - 81.29.19.000 «Услуги по чистке и уборке прочие, не включенные в другие группировки» не входит в перечень Распоряжения №471-р, в связи чем у Заказчика нет обязанности осуществлять данную закупку путем проведения аукциона.</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Вместе с этим Комиссией Управления установлено, что закупаемые услуги по уборке зданий, сооружений включены в аукционный перечень, ввиду чего осуществление закупки вышеуказанных услуг/работ посредством проведения открытого конкурса в электронной форме противоречит положениям Закона о контрактной системе.</w:t>
      </w:r>
      <w:r>
        <w:br w:type="page"/>
      </w:r>
    </w:p>
    <w:p>
      <w:pPr>
        <w:pStyle w:val="Style9"/>
        <w:keepNext w:val="0"/>
        <w:keepLines w:val="0"/>
        <w:widowControl w:val="0"/>
        <w:shd w:val="clear" w:color="auto" w:fill="auto"/>
        <w:bidi w:val="0"/>
        <w:spacing w:before="0" w:after="280" w:line="240" w:lineRule="auto"/>
        <w:ind w:left="0" w:right="0" w:firstLine="700"/>
        <w:jc w:val="both"/>
      </w:pPr>
      <w:r>
        <w:rPr>
          <w:color w:val="000000"/>
          <w:spacing w:val="0"/>
          <w:w w:val="100"/>
          <w:position w:val="0"/>
          <w:shd w:val="clear" w:color="auto" w:fill="auto"/>
          <w:lang w:val="ru-RU" w:eastAsia="ru-RU" w:bidi="ru-RU"/>
        </w:rPr>
        <w:t>Таким образом, Комиссия Управления приходит к выводу о нарушении Заказчиком ч.6 ст.24 Закона о контрактной системе, что также свидетельствует о наличии в действиях Заказчика признаков состава административного правонарушения, ответственность за которое предусмотрена ч.2 ст.7.29 Кодекса Российской Федерации об административных правонарушениях.</w:t>
      </w:r>
    </w:p>
    <w:p>
      <w:pPr>
        <w:pStyle w:val="Style9"/>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Р Е Ш И Л А:</w:t>
      </w:r>
    </w:p>
    <w:p>
      <w:pPr>
        <w:pStyle w:val="Style9"/>
        <w:keepNext w:val="0"/>
        <w:keepLines w:val="0"/>
        <w:widowControl w:val="0"/>
        <w:numPr>
          <w:ilvl w:val="0"/>
          <w:numId w:val="5"/>
        </w:numPr>
        <w:shd w:val="clear" w:color="auto" w:fill="auto"/>
        <w:tabs>
          <w:tab w:pos="1406"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Признать жалобу ООО «Солярис» на действия МГТУ им. Н. Э. Баумана обоснованной.</w:t>
      </w:r>
    </w:p>
    <w:p>
      <w:pPr>
        <w:pStyle w:val="Style9"/>
        <w:keepNext w:val="0"/>
        <w:keepLines w:val="0"/>
        <w:widowControl w:val="0"/>
        <w:numPr>
          <w:ilvl w:val="0"/>
          <w:numId w:val="5"/>
        </w:numPr>
        <w:shd w:val="clear" w:color="auto" w:fill="auto"/>
        <w:tabs>
          <w:tab w:pos="1406"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Признать в действиях Заказчика нарушение ч.6 ст.24 Закона о контрактной системе.</w:t>
      </w:r>
    </w:p>
    <w:p>
      <w:pPr>
        <w:pStyle w:val="Style9"/>
        <w:keepNext w:val="0"/>
        <w:keepLines w:val="0"/>
        <w:widowControl w:val="0"/>
        <w:numPr>
          <w:ilvl w:val="0"/>
          <w:numId w:val="5"/>
        </w:numPr>
        <w:shd w:val="clear" w:color="auto" w:fill="auto"/>
        <w:tabs>
          <w:tab w:pos="1406"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Обязательное для исполнения предписание об устранении нарушений законодательства о контрактной системе Заказчику не выдавать, поскольку Заказчику предписание выдано в рамках рассмотрения жалобы ИП Истратов И.Е. по делу № 077/06/106-13337/2024 от 03.10.2024, при исполнении предписания по вышеуказанному делу Заказчику необходимо руководствоваться также позицией контролирующего органа, изложенной в настоящем решении.</w:t>
      </w:r>
    </w:p>
    <w:p>
      <w:pPr>
        <w:pStyle w:val="Style9"/>
        <w:keepNext w:val="0"/>
        <w:keepLines w:val="0"/>
        <w:widowControl w:val="0"/>
        <w:numPr>
          <w:ilvl w:val="0"/>
          <w:numId w:val="5"/>
        </w:numPr>
        <w:shd w:val="clear" w:color="auto" w:fill="auto"/>
        <w:tabs>
          <w:tab w:pos="1406" w:val="left"/>
        </w:tabs>
        <w:bidi w:val="0"/>
        <w:spacing w:before="0" w:after="240" w:line="240" w:lineRule="auto"/>
        <w:ind w:left="0" w:right="0" w:firstLine="700"/>
        <w:jc w:val="both"/>
      </w:pPr>
      <w:r>
        <w:rPr>
          <w:color w:val="000000"/>
          <w:spacing w:val="0"/>
          <w:w w:val="100"/>
          <w:position w:val="0"/>
          <w:shd w:val="clear" w:color="auto" w:fill="auto"/>
          <w:lang w:val="ru-RU" w:eastAsia="ru-RU" w:bidi="ru-RU"/>
        </w:rPr>
        <w:t>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widowControl w:val="0"/>
        <w:spacing w:line="1" w:lineRule="exact"/>
        <w:sectPr>
          <w:headerReference w:type="default" r:id="rId13"/>
          <w:footerReference w:type="default" r:id="rId14"/>
          <w:footnotePr>
            <w:pos w:val="pageBottom"/>
            <w:numFmt w:val="decimal"/>
            <w:numRestart w:val="continuous"/>
          </w:footnotePr>
          <w:pgSz w:w="11900" w:h="16840"/>
          <w:pgMar w:top="1162" w:right="511" w:bottom="1157" w:left="1078" w:header="0" w:footer="3" w:gutter="0"/>
          <w:cols w:space="720"/>
          <w:noEndnote/>
          <w:rtlGutter w:val="0"/>
          <w:docGrid w:linePitch="360"/>
        </w:sectPr>
      </w:pPr>
      <w:r>
        <mc:AlternateContent>
          <mc:Choice Requires="wps">
            <w:drawing>
              <wp:anchor distT="63500" distB="356870" distL="0" distR="0" simplePos="0" relativeHeight="125829380" behindDoc="0" locked="0" layoutInCell="1" allowOverlap="1">
                <wp:simplePos x="0" y="0"/>
                <wp:positionH relativeFrom="page">
                  <wp:posOffset>718185</wp:posOffset>
                </wp:positionH>
                <wp:positionV relativeFrom="paragraph">
                  <wp:posOffset>63500</wp:posOffset>
                </wp:positionV>
                <wp:extent cx="1850390" cy="252730"/>
                <wp:wrapTopAndBottom/>
                <wp:docPr id="15" name="Shape 15"/>
                <a:graphic xmlns:a="http://schemas.openxmlformats.org/drawingml/2006/main">
                  <a:graphicData uri="http://schemas.microsoft.com/office/word/2010/wordprocessingShape">
                    <wps:wsp>
                      <wps:cNvSpPr txBox="1"/>
                      <wps:spPr>
                        <a:xfrm>
                          <a:ext cx="1850390" cy="25273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wps:txbx>
                      <wps:bodyPr wrap="none" lIns="0" tIns="0" rIns="0" bIns="0">
                        <a:noAutoFit/>
                      </wps:bodyPr>
                    </wps:wsp>
                  </a:graphicData>
                </a:graphic>
              </wp:anchor>
            </w:drawing>
          </mc:Choice>
          <mc:Fallback>
            <w:pict>
              <v:shape id="_x0000_s1041" type="#_x0000_t202" style="position:absolute;margin-left:56.550000000000004pt;margin-top:5.pt;width:145.70000000000002pt;height:19.900000000000002pt;z-index:-125829373;mso-wrap-distance-left:0;mso-wrap-distance-top:5.pt;mso-wrap-distance-right:0;mso-wrap-distance-bottom:28.10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v:textbox>
                <w10:wrap type="topAndBottom" anchorx="page"/>
              </v:shape>
            </w:pict>
          </mc:Fallback>
        </mc:AlternateContent>
      </w:r>
      <w:r>
        <w:drawing>
          <wp:anchor distT="139700" distB="0" distL="0" distR="1789430" simplePos="0" relativeHeight="125829382" behindDoc="0" locked="0" layoutInCell="1" allowOverlap="1">
            <wp:simplePos x="0" y="0"/>
            <wp:positionH relativeFrom="page">
              <wp:posOffset>3092450</wp:posOffset>
            </wp:positionH>
            <wp:positionV relativeFrom="paragraph">
              <wp:posOffset>139700</wp:posOffset>
            </wp:positionV>
            <wp:extent cx="353695" cy="536575"/>
            <wp:wrapTopAndBottom/>
            <wp:docPr id="17" name="Shape 17"/>
            <a:graphic xmlns:a="http://schemas.openxmlformats.org/drawingml/2006/main">
              <a:graphicData uri="http://schemas.openxmlformats.org/drawingml/2006/picture">
                <pic:pic xmlns:pic="http://schemas.openxmlformats.org/drawingml/2006/picture">
                  <pic:nvPicPr>
                    <pic:cNvPr id="18" name="Picture box 18"/>
                    <pic:cNvPicPr/>
                  </pic:nvPicPr>
                  <pic:blipFill>
                    <a:blip r:embed="rId15"/>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3552825</wp:posOffset>
                </wp:positionH>
                <wp:positionV relativeFrom="paragraph">
                  <wp:posOffset>539115</wp:posOffset>
                </wp:positionV>
                <wp:extent cx="1283335" cy="103505"/>
                <wp:wrapNone/>
                <wp:docPr id="19" name="Shape 19"/>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Times New Roman" w:eastAsia="Times New Roman" w:hAnsi="Times New Roman" w:cs="Times New Roman"/>
                                <w:b/>
                                <w:bCs/>
                                <w:color w:val="E2E2E2"/>
                                <w:spacing w:val="0"/>
                                <w:w w:val="100"/>
                                <w:position w:val="0"/>
                                <w:shd w:val="clear" w:color="auto" w:fill="auto"/>
                                <w:lang w:val="ru-RU" w:eastAsia="ru-RU" w:bidi="ru-RU"/>
                              </w:rPr>
                              <w:t xml:space="preserve">СВЕДЕНИЯ О </w:t>
                            </w:r>
                            <w:r>
                              <w:rPr>
                                <w:rFonts w:ascii="Times New Roman" w:eastAsia="Times New Roman" w:hAnsi="Times New Roman" w:cs="Times New Roman"/>
                                <w:b/>
                                <w:bCs/>
                                <w:color w:val="FFFFFF"/>
                                <w:spacing w:val="0"/>
                                <w:w w:val="100"/>
                                <w:position w:val="0"/>
                                <w:shd w:val="clear" w:color="auto" w:fill="auto"/>
                                <w:lang w:val="ru-RU" w:eastAsia="ru-RU" w:bidi="ru-RU"/>
                              </w:rPr>
                              <w:t xml:space="preserve">СЕРТИФИКАТЕ </w:t>
                            </w:r>
                            <w:r>
                              <w:rPr>
                                <w:rFonts w:ascii="Times New Roman" w:eastAsia="Times New Roman" w:hAnsi="Times New Roman" w:cs="Times New Roman"/>
                                <w:b/>
                                <w:bCs/>
                                <w:color w:val="E2E2E2"/>
                                <w:spacing w:val="0"/>
                                <w:w w:val="100"/>
                                <w:position w:val="0"/>
                                <w:shd w:val="clear" w:color="auto" w:fill="auto"/>
                                <w:lang w:val="ru-RU" w:eastAsia="ru-RU" w:bidi="ru-RU"/>
                              </w:rPr>
                              <w:t>ЭП</w:t>
                            </w:r>
                          </w:p>
                        </w:txbxContent>
                      </wps:txbx>
                      <wps:bodyPr lIns="0" tIns="0" rIns="0" bIns="0">
                        <a:noAutoFit/>
                      </wps:bodyPr>
                    </wps:wsp>
                  </a:graphicData>
                </a:graphic>
              </wp:anchor>
            </w:drawing>
          </mc:Choice>
          <mc:Fallback>
            <w:pict>
              <v:shape id="_x0000_s1045" type="#_x0000_t202" style="position:absolute;margin-left:279.75pt;margin-top:42.450000000000003pt;width:101.05pt;height:8.1500000000000004pt;z-index:251657729;mso-wrap-distance-left:0;mso-wrap-distance-right:0;mso-position-horizontal-relative:page" filled="f" stroked="f">
                <v:textbox inset="0,0,0,0">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Times New Roman" w:eastAsia="Times New Roman" w:hAnsi="Times New Roman" w:cs="Times New Roman"/>
                          <w:b/>
                          <w:bCs/>
                          <w:color w:val="E2E2E2"/>
                          <w:spacing w:val="0"/>
                          <w:w w:val="100"/>
                          <w:position w:val="0"/>
                          <w:shd w:val="clear" w:color="auto" w:fill="auto"/>
                          <w:lang w:val="ru-RU" w:eastAsia="ru-RU" w:bidi="ru-RU"/>
                        </w:rPr>
                        <w:t xml:space="preserve">СВЕДЕНИЯ О </w:t>
                      </w:r>
                      <w:r>
                        <w:rPr>
                          <w:rFonts w:ascii="Times New Roman" w:eastAsia="Times New Roman" w:hAnsi="Times New Roman" w:cs="Times New Roman"/>
                          <w:b/>
                          <w:bCs/>
                          <w:color w:val="FFFFFF"/>
                          <w:spacing w:val="0"/>
                          <w:w w:val="100"/>
                          <w:position w:val="0"/>
                          <w:shd w:val="clear" w:color="auto" w:fill="auto"/>
                          <w:lang w:val="ru-RU" w:eastAsia="ru-RU" w:bidi="ru-RU"/>
                        </w:rPr>
                        <w:t xml:space="preserve">СЕРТИФИКАТЕ </w:t>
                      </w:r>
                      <w:r>
                        <w:rPr>
                          <w:rFonts w:ascii="Times New Roman" w:eastAsia="Times New Roman" w:hAnsi="Times New Roman" w:cs="Times New Roman"/>
                          <w:b/>
                          <w:bCs/>
                          <w:color w:val="E2E2E2"/>
                          <w:spacing w:val="0"/>
                          <w:w w:val="100"/>
                          <w:position w:val="0"/>
                          <w:shd w:val="clear" w:color="auto" w:fill="auto"/>
                          <w:lang w:val="ru-RU" w:eastAsia="ru-RU" w:bidi="ru-RU"/>
                        </w:rPr>
                        <w:t>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3507105</wp:posOffset>
                </wp:positionH>
                <wp:positionV relativeFrom="paragraph">
                  <wp:posOffset>227965</wp:posOffset>
                </wp:positionV>
                <wp:extent cx="1725295" cy="255905"/>
                <wp:wrapNone/>
                <wp:docPr id="21" name="Shape 21"/>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7" type="#_x0000_t202" style="position:absolute;margin-left:276.15000000000003pt;margin-top:17.949999999999999pt;width:135.84999999999999pt;height:20.150000000000002pt;z-index:251657731;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87630" distB="335280" distL="0" distR="0" simplePos="0" relativeHeight="125829383" behindDoc="0" locked="0" layoutInCell="1" allowOverlap="1">
                <wp:simplePos x="0" y="0"/>
                <wp:positionH relativeFrom="page">
                  <wp:posOffset>6353810</wp:posOffset>
                </wp:positionH>
                <wp:positionV relativeFrom="paragraph">
                  <wp:posOffset>87630</wp:posOffset>
                </wp:positionV>
                <wp:extent cx="877570" cy="250190"/>
                <wp:wrapTopAndBottom/>
                <wp:docPr id="23" name="Shape 23"/>
                <a:graphic xmlns:a="http://schemas.openxmlformats.org/drawingml/2006/main">
                  <a:graphicData uri="http://schemas.microsoft.com/office/word/2010/wordprocessingShape">
                    <wps:wsp>
                      <wps:cNvSpPr txBox="1"/>
                      <wps:spPr>
                        <a:xfrm>
                          <a:ext cx="877570" cy="25019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Н.А. Узкий</w:t>
                            </w:r>
                          </w:p>
                        </w:txbxContent>
                      </wps:txbx>
                      <wps:bodyPr wrap="none" lIns="0" tIns="0" rIns="0" bIns="0">
                        <a:noAutoFit/>
                      </wps:bodyPr>
                    </wps:wsp>
                  </a:graphicData>
                </a:graphic>
              </wp:anchor>
            </w:drawing>
          </mc:Choice>
          <mc:Fallback>
            <w:pict>
              <v:shape id="_x0000_s1049" type="#_x0000_t202" style="position:absolute;margin-left:500.30000000000001pt;margin-top:6.9000000000000004pt;width:69.100000000000009pt;height:19.699999999999999pt;z-index:-125829370;mso-wrap-distance-left:0;mso-wrap-distance-top:6.9000000000000004pt;mso-wrap-distance-right:0;mso-wrap-distance-bottom:26.400000000000002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Н.А. Узкий</w:t>
                      </w:r>
                    </w:p>
                  </w:txbxContent>
                </v:textbox>
                <w10:wrap type="topAndBottom" anchorx="page"/>
              </v:shape>
            </w:pict>
          </mc:Fallback>
        </mc:AlternateContent>
      </w:r>
    </w:p>
    <w:p>
      <w:pPr>
        <w:pStyle w:val="Style22"/>
        <w:keepNext w:val="0"/>
        <w:keepLines w:val="0"/>
        <w:widowControl w:val="0"/>
        <w:shd w:val="clear" w:color="auto" w:fill="auto"/>
        <w:bidi w:val="0"/>
        <w:spacing w:before="0" w:after="0" w:line="240" w:lineRule="auto"/>
        <w:ind w:right="0" w:firstLine="0"/>
        <w:jc w:val="left"/>
      </w:pPr>
      <w:r>
        <w:rPr>
          <w:color w:val="000000"/>
          <w:spacing w:val="0"/>
          <w:w w:val="100"/>
          <w:position w:val="0"/>
          <w:shd w:val="clear" w:color="auto" w:fill="auto"/>
          <w:lang w:val="ru-RU" w:eastAsia="ru-RU" w:bidi="ru-RU"/>
        </w:rPr>
        <w:t xml:space="preserve">Кому </w:t>
      </w:r>
      <w:r>
        <w:rPr>
          <w:color w:val="666666"/>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Узкий Николай Александрович</w:t>
      </w:r>
    </w:p>
    <w:p>
      <w:pPr>
        <w:pStyle w:val="Style22"/>
        <w:keepNext w:val="0"/>
        <w:keepLines w:val="0"/>
        <w:widowControl w:val="0"/>
        <w:shd w:val="clear" w:color="auto" w:fill="auto"/>
        <w:bidi w:val="0"/>
        <w:spacing w:before="0" w:after="0" w:line="240" w:lineRule="auto"/>
        <w:ind w:right="0" w:firstLine="0"/>
        <w:jc w:val="left"/>
      </w:pPr>
      <w:r>
        <w:rPr>
          <w:color w:val="232323"/>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666666"/>
          <w:spacing w:val="0"/>
          <w:w w:val="100"/>
          <w:position w:val="0"/>
          <w:shd w:val="clear" w:color="auto" w:fill="auto"/>
          <w:lang w:val="ru-RU" w:eastAsia="ru-RU" w:bidi="ru-RU"/>
        </w:rPr>
        <w:t>0084Е434Е5152Е57С03201780ВА4А68226</w:t>
      </w:r>
    </w:p>
    <w:p>
      <w:pPr>
        <w:pStyle w:val="Style22"/>
        <w:keepNext w:val="0"/>
        <w:keepLines w:val="0"/>
        <w:widowControl w:val="0"/>
        <w:shd w:val="clear" w:color="auto" w:fill="auto"/>
        <w:bidi w:val="0"/>
        <w:spacing w:before="0" w:after="300" w:line="240" w:lineRule="auto"/>
        <w:ind w:right="0" w:firstLine="0"/>
        <w:jc w:val="left"/>
      </w:pPr>
      <w:r>
        <w:rPr>
          <w:color w:val="666666"/>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232323"/>
          <w:spacing w:val="0"/>
          <w:w w:val="100"/>
          <w:position w:val="0"/>
          <w:shd w:val="clear" w:color="auto" w:fill="auto"/>
          <w:lang w:val="ru-RU" w:eastAsia="ru-RU" w:bidi="ru-RU"/>
        </w:rPr>
        <w:t xml:space="preserve">12.03.2024 </w:t>
      </w:r>
      <w:r>
        <w:rPr>
          <w:color w:val="000000"/>
          <w:spacing w:val="0"/>
          <w:w w:val="100"/>
          <w:position w:val="0"/>
          <w:shd w:val="clear" w:color="auto" w:fill="auto"/>
          <w:lang w:val="ru-RU" w:eastAsia="ru-RU" w:bidi="ru-RU"/>
        </w:rPr>
        <w:t xml:space="preserve">по </w:t>
      </w:r>
      <w:r>
        <w:rPr>
          <w:color w:val="666666"/>
          <w:spacing w:val="0"/>
          <w:w w:val="100"/>
          <w:position w:val="0"/>
          <w:shd w:val="clear" w:color="auto" w:fill="auto"/>
          <w:lang w:val="ru-RU" w:eastAsia="ru-RU" w:bidi="ru-RU"/>
        </w:rPr>
        <w:t>05.06.2025</w:t>
      </w:r>
    </w:p>
    <w:p>
      <w:pPr>
        <w:pStyle w:val="Style9"/>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9"/>
        <w:keepNext w:val="0"/>
        <w:keepLines w:val="0"/>
        <w:widowControl w:val="0"/>
        <w:shd w:val="clear" w:color="auto" w:fill="auto"/>
        <w:bidi w:val="0"/>
        <w:spacing w:before="0" w:after="390" w:line="240" w:lineRule="auto"/>
        <w:ind w:left="0" w:right="0" w:firstLine="940"/>
        <w:jc w:val="left"/>
      </w:pPr>
      <w:r>
        <w:drawing>
          <wp:anchor distT="0" distB="0" distL="114300" distR="1921510" simplePos="0" relativeHeight="125829385" behindDoc="0" locked="0" layoutInCell="1" allowOverlap="1">
            <wp:simplePos x="0" y="0"/>
            <wp:positionH relativeFrom="page">
              <wp:posOffset>3114040</wp:posOffset>
            </wp:positionH>
            <wp:positionV relativeFrom="paragraph">
              <wp:posOffset>76200</wp:posOffset>
            </wp:positionV>
            <wp:extent cx="311150" cy="365760"/>
            <wp:wrapSquare wrapText="right"/>
            <wp:docPr id="25" name="Shape 25"/>
            <a:graphic xmlns:a="http://schemas.openxmlformats.org/drawingml/2006/main">
              <a:graphicData uri="http://schemas.openxmlformats.org/drawingml/2006/picture">
                <pic:pic xmlns:pic="http://schemas.openxmlformats.org/drawingml/2006/picture">
                  <pic:nvPicPr>
                    <pic:cNvPr id="26" name="Picture box 26"/>
                    <pic:cNvPicPr/>
                  </pic:nvPicPr>
                  <pic:blipFill>
                    <a:blip r:embed="rId17"/>
                    <a:stretch/>
                  </pic:blipFill>
                  <pic:spPr>
                    <a:xfrm>
                      <a:ext cx="311150" cy="36576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3507105</wp:posOffset>
                </wp:positionH>
                <wp:positionV relativeFrom="paragraph">
                  <wp:posOffset>149225</wp:posOffset>
                </wp:positionV>
                <wp:extent cx="1725295" cy="255905"/>
                <wp:wrapNone/>
                <wp:docPr id="27" name="Shape 27"/>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3" type="#_x0000_t202" style="position:absolute;margin-left:276.15000000000003pt;margin-top:11.75pt;width:135.84999999999999pt;height:20.150000000000002pt;z-index:251657733;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А.А. Кутейников</w:t>
      </w:r>
    </w:p>
    <w:p>
      <w:pPr>
        <w:pStyle w:val="Style27"/>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right="0" w:firstLine="0"/>
        <w:jc w:val="left"/>
      </w:pPr>
      <w:r>
        <w:rPr>
          <w:spacing w:val="0"/>
          <w:w w:val="100"/>
          <w:position w:val="0"/>
          <w:shd w:val="clear" w:color="auto" w:fill="auto"/>
          <w:lang w:val="ru-RU" w:eastAsia="ru-RU" w:bidi="ru-RU"/>
        </w:rPr>
        <w:t>СВЕДЕНИЯ О СЕРТИФИКАТЕ ЭП</w:t>
      </w:r>
    </w:p>
    <w:p>
      <w:pPr>
        <w:pStyle w:val="Style22"/>
        <w:keepNext w:val="0"/>
        <w:keepLines w:val="0"/>
        <w:widowControl w:val="0"/>
        <w:shd w:val="clear" w:color="auto" w:fill="auto"/>
        <w:bidi w:val="0"/>
        <w:spacing w:before="0" w:after="0" w:line="240" w:lineRule="auto"/>
        <w:ind w:right="0" w:firstLine="0"/>
        <w:jc w:val="left"/>
      </w:pPr>
      <w:r>
        <w:rPr>
          <w:color w:val="000000"/>
          <w:spacing w:val="0"/>
          <w:w w:val="100"/>
          <w:position w:val="0"/>
          <w:shd w:val="clear" w:color="auto" w:fill="auto"/>
          <w:lang w:val="ru-RU" w:eastAsia="ru-RU" w:bidi="ru-RU"/>
        </w:rPr>
        <w:t xml:space="preserve">Кому </w:t>
      </w:r>
      <w:r>
        <w:rPr>
          <w:color w:val="666666"/>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Кутейников Антон Андреевич</w:t>
      </w:r>
    </w:p>
    <w:p>
      <w:pPr>
        <w:pStyle w:val="Style22"/>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526ССС2Е48634А0964757620Е6Е0АЕ9О</w:t>
      </w:r>
    </w:p>
    <w:p>
      <w:pPr>
        <w:pStyle w:val="Style22"/>
        <w:keepNext w:val="0"/>
        <w:keepLines w:val="0"/>
        <w:widowControl w:val="0"/>
        <w:shd w:val="clear" w:color="auto" w:fill="auto"/>
        <w:bidi w:val="0"/>
        <w:spacing w:before="0" w:after="160" w:line="240" w:lineRule="auto"/>
        <w:ind w:right="0" w:firstLine="0"/>
        <w:jc w:val="left"/>
      </w:pPr>
      <w:r>
        <w:rPr>
          <w:color w:val="666666"/>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232323"/>
          <w:spacing w:val="0"/>
          <w:w w:val="100"/>
          <w:position w:val="0"/>
          <w:shd w:val="clear" w:color="auto" w:fill="auto"/>
          <w:lang w:val="ru-RU" w:eastAsia="ru-RU" w:bidi="ru-RU"/>
        </w:rPr>
        <w:t xml:space="preserve">12.03.2024 </w:t>
      </w:r>
      <w:r>
        <w:rPr>
          <w:color w:val="666666"/>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05.06.2025</w:t>
      </w:r>
    </w:p>
    <w:p>
      <w:pPr>
        <w:pStyle w:val="Style9"/>
        <w:keepNext w:val="0"/>
        <w:keepLines w:val="0"/>
        <w:widowControl w:val="0"/>
        <w:shd w:val="clear" w:color="auto" w:fill="auto"/>
        <w:bidi w:val="0"/>
        <w:spacing w:before="0" w:after="390" w:line="240" w:lineRule="auto"/>
        <w:ind w:left="0" w:right="0" w:firstLine="940"/>
        <w:jc w:val="left"/>
      </w:pPr>
      <w:r>
        <w:drawing>
          <wp:anchor distT="0" distB="0" distL="114300" distR="1921510" simplePos="0" relativeHeight="125829386" behindDoc="0" locked="0" layoutInCell="1" allowOverlap="1">
            <wp:simplePos x="0" y="0"/>
            <wp:positionH relativeFrom="page">
              <wp:posOffset>3114040</wp:posOffset>
            </wp:positionH>
            <wp:positionV relativeFrom="paragraph">
              <wp:posOffset>76200</wp:posOffset>
            </wp:positionV>
            <wp:extent cx="311150" cy="365760"/>
            <wp:wrapSquare wrapText="right"/>
            <wp:docPr id="29" name="Shape 29"/>
            <a:graphic xmlns:a="http://schemas.openxmlformats.org/drawingml/2006/main">
              <a:graphicData uri="http://schemas.openxmlformats.org/drawingml/2006/picture">
                <pic:pic xmlns:pic="http://schemas.openxmlformats.org/drawingml/2006/picture">
                  <pic:nvPicPr>
                    <pic:cNvPr id="30" name="Picture box 30"/>
                    <pic:cNvPicPr/>
                  </pic:nvPicPr>
                  <pic:blipFill>
                    <a:blip r:embed="rId19"/>
                    <a:stretch/>
                  </pic:blipFill>
                  <pic:spPr>
                    <a:xfrm>
                      <a:ext cx="311150" cy="365760"/>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3507105</wp:posOffset>
                </wp:positionH>
                <wp:positionV relativeFrom="paragraph">
                  <wp:posOffset>149225</wp:posOffset>
                </wp:positionV>
                <wp:extent cx="1725295" cy="255905"/>
                <wp:wrapNone/>
                <wp:docPr id="31" name="Shape 31"/>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7" type="#_x0000_t202" style="position:absolute;margin-left:276.15000000000003pt;margin-top:11.75pt;width:135.84999999999999pt;height:20.150000000000002pt;z-index:251657735;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Е.Д. Мартьянова</w:t>
      </w:r>
    </w:p>
    <w:p>
      <w:pPr>
        <w:pStyle w:val="Style27"/>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right="0" w:firstLine="0"/>
        <w:jc w:val="left"/>
      </w:pPr>
      <w:r>
        <w:rPr>
          <w:spacing w:val="0"/>
          <w:w w:val="100"/>
          <w:position w:val="0"/>
          <w:shd w:val="clear" w:color="auto" w:fill="auto"/>
          <w:lang w:val="ru-RU" w:eastAsia="ru-RU" w:bidi="ru-RU"/>
        </w:rPr>
        <w:t>СВЕДЕНИЯ О СЕРТИФИКАТЕ ЭП</w:t>
      </w:r>
    </w:p>
    <w:p>
      <w:pPr>
        <w:pStyle w:val="Style22"/>
        <w:keepNext w:val="0"/>
        <w:keepLines w:val="0"/>
        <w:widowControl w:val="0"/>
        <w:shd w:val="clear" w:color="auto" w:fill="auto"/>
        <w:bidi w:val="0"/>
        <w:spacing w:before="0" w:after="0" w:line="240" w:lineRule="auto"/>
        <w:ind w:right="0" w:firstLine="0"/>
        <w:jc w:val="left"/>
      </w:pPr>
      <w:r>
        <w:rPr>
          <w:color w:val="000000"/>
          <w:spacing w:val="0"/>
          <w:w w:val="100"/>
          <w:position w:val="0"/>
          <w:shd w:val="clear" w:color="auto" w:fill="auto"/>
          <w:lang w:val="ru-RU" w:eastAsia="ru-RU" w:bidi="ru-RU"/>
        </w:rPr>
        <w:t xml:space="preserve">Кому </w:t>
      </w:r>
      <w:r>
        <w:rPr>
          <w:color w:val="666666"/>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Мартьянова Елена Дмитриевна</w:t>
      </w:r>
    </w:p>
    <w:p>
      <w:pPr>
        <w:pStyle w:val="Style22"/>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0092302А1Е2Е82694604ЕЕЕ7722С2557ЕЕ</w:t>
      </w:r>
    </w:p>
    <w:p>
      <w:pPr>
        <w:pStyle w:val="Style22"/>
        <w:keepNext w:val="0"/>
        <w:keepLines w:val="0"/>
        <w:widowControl w:val="0"/>
        <w:shd w:val="clear" w:color="auto" w:fill="auto"/>
        <w:bidi w:val="0"/>
        <w:spacing w:before="0" w:after="400" w:line="240" w:lineRule="auto"/>
        <w:ind w:right="0" w:firstLine="0"/>
        <w:jc w:val="left"/>
      </w:pPr>
      <w:r>
        <w:rPr>
          <w:color w:val="666666"/>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05.12.2023 </w:t>
      </w:r>
      <w:r>
        <w:rPr>
          <w:color w:val="666666"/>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27.02.2025</w:t>
      </w:r>
    </w:p>
    <w:p>
      <w:pPr>
        <w:pStyle w:val="Style29"/>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Исп.Мартьянова Е.Д.тел.(495) 784-75-05</w:t>
      </w:r>
    </w:p>
    <w:sectPr>
      <w:footnotePr>
        <w:pos w:val="pageBottom"/>
        <w:numFmt w:val="decimal"/>
        <w:numRestart w:val="continuous"/>
      </w:footnotePr>
      <w:type w:val="continuous"/>
      <w:pgSz w:w="11900" w:h="16840"/>
      <w:pgMar w:top="1162" w:right="484" w:bottom="1162"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723900</wp:posOffset>
              </wp:positionH>
              <wp:positionV relativeFrom="page">
                <wp:posOffset>10217150</wp:posOffset>
              </wp:positionV>
              <wp:extent cx="713105" cy="100330"/>
              <wp:wrapNone/>
              <wp:docPr id="5" name="Shape 5"/>
              <a:graphic xmlns:a="http://schemas.openxmlformats.org/drawingml/2006/main">
                <a:graphicData uri="http://schemas.microsoft.com/office/word/2010/wordprocessingShape">
                  <wps:wsp>
                    <wps:cNvSpPr txBox="1"/>
                    <wps:spPr>
                      <a:xfrm>
                        <a:ext cx="713105"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2024-46971</w:t>
                          </w:r>
                        </w:p>
                      </w:txbxContent>
                    </wps:txbx>
                    <wps:bodyPr wrap="none" lIns="0" tIns="0" rIns="0" bIns="0">
                      <a:spAutoFit/>
                    </wps:bodyPr>
                  </wps:wsp>
                </a:graphicData>
              </a:graphic>
            </wp:anchor>
          </w:drawing>
        </mc:Choice>
        <mc:Fallback>
          <w:pict>
            <v:shape id="_x0000_s1031" type="#_x0000_t202" style="position:absolute;margin-left:57.pt;margin-top:804.5pt;width:56.149999999999999pt;height:7.9000000000000004pt;z-index:-18874406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2024-46971</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709295</wp:posOffset>
              </wp:positionH>
              <wp:positionV relativeFrom="page">
                <wp:posOffset>10092690</wp:posOffset>
              </wp:positionV>
              <wp:extent cx="719455" cy="100330"/>
              <wp:wrapNone/>
              <wp:docPr id="13" name="Shape 13"/>
              <a:graphic xmlns:a="http://schemas.openxmlformats.org/drawingml/2006/main">
                <a:graphicData uri="http://schemas.microsoft.com/office/word/2010/wordprocessingShape">
                  <wps:wsp>
                    <wps:cNvSpPr txBox="1"/>
                    <wps:spPr>
                      <a:xfrm>
                        <a:ext cx="719455"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2024-46971</w:t>
                          </w:r>
                        </w:p>
                      </w:txbxContent>
                    </wps:txbx>
                    <wps:bodyPr wrap="none" lIns="0" tIns="0" rIns="0" bIns="0">
                      <a:spAutoFit/>
                    </wps:bodyPr>
                  </wps:wsp>
                </a:graphicData>
              </a:graphic>
            </wp:anchor>
          </w:drawing>
        </mc:Choice>
        <mc:Fallback>
          <w:pict>
            <v:shape id="_x0000_s1039" type="#_x0000_t202" style="position:absolute;margin-left:55.850000000000001pt;margin-top:794.70000000000005pt;width:56.649999999999999pt;height:7.9000000000000004pt;z-index:-18874405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2024-46971</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3924935</wp:posOffset>
              </wp:positionH>
              <wp:positionV relativeFrom="page">
                <wp:posOffset>410210</wp:posOffset>
              </wp:positionV>
              <wp:extent cx="67310" cy="103505"/>
              <wp:wrapNone/>
              <wp:docPr id="3" name="Shape 3"/>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09.05000000000001pt;margin-top:32.299999999999997pt;width:5.2999999999999998pt;height:8.1500000000000004pt;z-index:-18874406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3912235</wp:posOffset>
              </wp:positionH>
              <wp:positionV relativeFrom="page">
                <wp:posOffset>476250</wp:posOffset>
              </wp:positionV>
              <wp:extent cx="57785" cy="103505"/>
              <wp:wrapNone/>
              <wp:docPr id="11" name="Shape 11"/>
              <a:graphic xmlns:a="http://schemas.openxmlformats.org/drawingml/2006/main">
                <a:graphicData uri="http://schemas.microsoft.com/office/word/2010/wordprocessingShape">
                  <wps:wsp>
                    <wps:cNvSpPr txBox="1"/>
                    <wps:spPr>
                      <a:xfrm>
                        <a:ext cx="57785"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7" type="#_x0000_t202" style="position:absolute;margin-left:308.05000000000001pt;margin-top:37.5pt;width:4.5499999999999998pt;height:8.1500000000000004pt;z-index:-18874405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3)_"/>
    <w:basedOn w:val="DefaultParagraphFont"/>
    <w:link w:val="Style5"/>
    <w:rPr>
      <w:rFonts w:ascii="Times New Roman" w:eastAsia="Times New Roman" w:hAnsi="Times New Roman" w:cs="Times New Roman"/>
      <w:b w:val="0"/>
      <w:bCs w:val="0"/>
      <w:i w:val="0"/>
      <w:iCs w:val="0"/>
      <w:smallCaps w:val="0"/>
      <w:strike w:val="0"/>
      <w:color w:val="455F9C"/>
      <w:sz w:val="19"/>
      <w:szCs w:val="19"/>
      <w:u w:val="none"/>
    </w:rPr>
  </w:style>
  <w:style w:type="character" w:customStyle="1" w:styleId="CharStyle10">
    <w:name w:val="Основной текст_"/>
    <w:basedOn w:val="DefaultParagraphFont"/>
    <w:link w:val="Style9"/>
    <w:rPr>
      <w:rFonts w:ascii="Times New Roman" w:eastAsia="Times New Roman" w:hAnsi="Times New Roman" w:cs="Times New Roman"/>
      <w:b w:val="0"/>
      <w:bCs w:val="0"/>
      <w:i w:val="0"/>
      <w:iCs w:val="0"/>
      <w:smallCaps w:val="0"/>
      <w:strike w:val="0"/>
      <w:sz w:val="28"/>
      <w:szCs w:val="28"/>
      <w:u w:val="none"/>
    </w:rPr>
  </w:style>
  <w:style w:type="character" w:customStyle="1" w:styleId="CharStyle15">
    <w:name w:val="Заголовок №1_"/>
    <w:basedOn w:val="DefaultParagraphFont"/>
    <w:link w:val="Style14"/>
    <w:rPr>
      <w:rFonts w:ascii="Arial" w:eastAsia="Arial" w:hAnsi="Arial" w:cs="Arial"/>
      <w:b w:val="0"/>
      <w:bCs w:val="0"/>
      <w:i w:val="0"/>
      <w:iCs w:val="0"/>
      <w:smallCaps w:val="0"/>
      <w:strike w:val="0"/>
      <w:sz w:val="34"/>
      <w:szCs w:val="34"/>
      <w:u w:val="none"/>
    </w:rPr>
  </w:style>
  <w:style w:type="character" w:customStyle="1" w:styleId="CharStyle18">
    <w:name w:val="Подпись к картинке_"/>
    <w:basedOn w:val="DefaultParagraphFont"/>
    <w:link w:val="Style17"/>
    <w:rPr>
      <w:rFonts w:ascii="Georgia" w:eastAsia="Georgia" w:hAnsi="Georgia" w:cs="Georgia"/>
      <w:b w:val="0"/>
      <w:bCs w:val="0"/>
      <w:i w:val="0"/>
      <w:iCs w:val="0"/>
      <w:smallCaps w:val="0"/>
      <w:strike w:val="0"/>
      <w:color w:val="232323"/>
      <w:sz w:val="11"/>
      <w:szCs w:val="11"/>
      <w:u w:val="none"/>
    </w:rPr>
  </w:style>
  <w:style w:type="character" w:customStyle="1" w:styleId="CharStyle23">
    <w:name w:val="Основной текст (2)_"/>
    <w:basedOn w:val="DefaultParagraphFont"/>
    <w:link w:val="Style22"/>
    <w:rPr>
      <w:rFonts w:ascii="Arial" w:eastAsia="Arial" w:hAnsi="Arial" w:cs="Arial"/>
      <w:b w:val="0"/>
      <w:bCs w:val="0"/>
      <w:i w:val="0"/>
      <w:iCs w:val="0"/>
      <w:smallCaps w:val="0"/>
      <w:strike w:val="0"/>
      <w:color w:val="474747"/>
      <w:sz w:val="12"/>
      <w:szCs w:val="12"/>
      <w:u w:val="none"/>
    </w:rPr>
  </w:style>
  <w:style w:type="character" w:customStyle="1" w:styleId="CharStyle28">
    <w:name w:val="Основной текст (4)_"/>
    <w:basedOn w:val="DefaultParagraphFont"/>
    <w:link w:val="Style27"/>
    <w:rPr>
      <w:rFonts w:ascii="Times New Roman" w:eastAsia="Times New Roman" w:hAnsi="Times New Roman" w:cs="Times New Roman"/>
      <w:b/>
      <w:bCs/>
      <w:i w:val="0"/>
      <w:iCs w:val="0"/>
      <w:smallCaps w:val="0"/>
      <w:strike w:val="0"/>
      <w:color w:val="E2E2E2"/>
      <w:sz w:val="11"/>
      <w:szCs w:val="11"/>
      <w:u w:val="none"/>
    </w:rPr>
  </w:style>
  <w:style w:type="character" w:customStyle="1" w:styleId="CharStyle30">
    <w:name w:val="Основной текст (5)_"/>
    <w:basedOn w:val="DefaultParagraphFont"/>
    <w:link w:val="Style29"/>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3)"/>
    <w:basedOn w:val="Normal"/>
    <w:link w:val="CharStyle6"/>
    <w:pPr>
      <w:widowControl w:val="0"/>
      <w:shd w:val="clear" w:color="auto" w:fill="auto"/>
      <w:spacing w:after="100"/>
      <w:jc w:val="center"/>
    </w:pPr>
    <w:rPr>
      <w:rFonts w:ascii="Times New Roman" w:eastAsia="Times New Roman" w:hAnsi="Times New Roman" w:cs="Times New Roman"/>
      <w:b w:val="0"/>
      <w:bCs w:val="0"/>
      <w:i w:val="0"/>
      <w:iCs w:val="0"/>
      <w:smallCaps w:val="0"/>
      <w:strike w:val="0"/>
      <w:color w:val="455F9C"/>
      <w:sz w:val="19"/>
      <w:szCs w:val="19"/>
      <w:u w:val="none"/>
    </w:rPr>
  </w:style>
  <w:style w:type="paragraph" w:customStyle="1" w:styleId="Style9">
    <w:name w:val="Основной текст"/>
    <w:basedOn w:val="Normal"/>
    <w:link w:val="CharStyle10"/>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4">
    <w:name w:val="Заголовок №1"/>
    <w:basedOn w:val="Normal"/>
    <w:link w:val="CharStyle15"/>
    <w:pPr>
      <w:widowControl w:val="0"/>
      <w:shd w:val="clear" w:color="auto" w:fill="auto"/>
      <w:ind w:firstLine="360"/>
      <w:outlineLvl w:val="0"/>
    </w:pPr>
    <w:rPr>
      <w:rFonts w:ascii="Arial" w:eastAsia="Arial" w:hAnsi="Arial" w:cs="Arial"/>
      <w:b w:val="0"/>
      <w:bCs w:val="0"/>
      <w:i w:val="0"/>
      <w:iCs w:val="0"/>
      <w:smallCaps w:val="0"/>
      <w:strike w:val="0"/>
      <w:sz w:val="34"/>
      <w:szCs w:val="34"/>
      <w:u w:val="none"/>
    </w:rPr>
  </w:style>
  <w:style w:type="paragraph" w:customStyle="1" w:styleId="Style17">
    <w:name w:val="Подпись к картинке"/>
    <w:basedOn w:val="Normal"/>
    <w:link w:val="CharStyle18"/>
    <w:pPr>
      <w:widowControl w:val="0"/>
      <w:shd w:val="clear" w:color="auto" w:fill="auto"/>
    </w:pPr>
    <w:rPr>
      <w:rFonts w:ascii="Georgia" w:eastAsia="Georgia" w:hAnsi="Georgia" w:cs="Georgia"/>
      <w:b w:val="0"/>
      <w:bCs w:val="0"/>
      <w:i w:val="0"/>
      <w:iCs w:val="0"/>
      <w:smallCaps w:val="0"/>
      <w:strike w:val="0"/>
      <w:color w:val="232323"/>
      <w:sz w:val="11"/>
      <w:szCs w:val="11"/>
      <w:u w:val="none"/>
    </w:rPr>
  </w:style>
  <w:style w:type="paragraph" w:customStyle="1" w:styleId="Style22">
    <w:name w:val="Основной текст (2)"/>
    <w:basedOn w:val="Normal"/>
    <w:link w:val="CharStyle23"/>
    <w:pPr>
      <w:widowControl w:val="0"/>
      <w:shd w:val="clear" w:color="auto" w:fill="auto"/>
      <w:ind w:left="3820"/>
    </w:pPr>
    <w:rPr>
      <w:rFonts w:ascii="Arial" w:eastAsia="Arial" w:hAnsi="Arial" w:cs="Arial"/>
      <w:b w:val="0"/>
      <w:bCs w:val="0"/>
      <w:i w:val="0"/>
      <w:iCs w:val="0"/>
      <w:smallCaps w:val="0"/>
      <w:strike w:val="0"/>
      <w:color w:val="474747"/>
      <w:sz w:val="12"/>
      <w:szCs w:val="12"/>
      <w:u w:val="none"/>
    </w:rPr>
  </w:style>
  <w:style w:type="paragraph" w:customStyle="1" w:styleId="Style27">
    <w:name w:val="Основной текст (4)"/>
    <w:basedOn w:val="Normal"/>
    <w:link w:val="CharStyle28"/>
    <w:pPr>
      <w:widowControl w:val="0"/>
      <w:shd w:val="clear" w:color="auto" w:fill="auto"/>
      <w:spacing w:after="80"/>
      <w:ind w:left="4520"/>
    </w:pPr>
    <w:rPr>
      <w:rFonts w:ascii="Times New Roman" w:eastAsia="Times New Roman" w:hAnsi="Times New Roman" w:cs="Times New Roman"/>
      <w:b/>
      <w:bCs/>
      <w:i w:val="0"/>
      <w:iCs w:val="0"/>
      <w:smallCaps w:val="0"/>
      <w:strike w:val="0"/>
      <w:color w:val="E2E2E2"/>
      <w:sz w:val="11"/>
      <w:szCs w:val="11"/>
      <w:u w:val="none"/>
    </w:rPr>
  </w:style>
  <w:style w:type="paragraph" w:customStyle="1" w:styleId="Style29">
    <w:name w:val="Основной текст (5)"/>
    <w:basedOn w:val="Normal"/>
    <w:link w:val="CharStyle30"/>
    <w:pPr>
      <w:widowControl w:val="0"/>
      <w:shd w:val="clear" w:color="auto" w:fill="auto"/>
      <w:spacing w:after="8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image" Target="media/image3.jpeg"/><Relationship Id="rId16" Type="http://schemas.openxmlformats.org/officeDocument/2006/relationships/image" Target="media/image3.jpeg" TargetMode="External"/><Relationship Id="rId17" Type="http://schemas.openxmlformats.org/officeDocument/2006/relationships/image" Target="media/image4.jpeg"/><Relationship Id="rId18" Type="http://schemas.openxmlformats.org/officeDocument/2006/relationships/image" Target="media/image4.jpeg" TargetMode="External"/><Relationship Id="rId19" Type="http://schemas.openxmlformats.org/officeDocument/2006/relationships/image" Target="media/image5.jpeg"/><Relationship Id="rId20" Type="http://schemas.openxmlformats.org/officeDocument/2006/relationships/image" Target="media/image5.jpeg" TargetMode="External"/></Relationships>
</file>