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spacing w:line="1" w:lineRule="exact"/>
      </w:pPr>
      <w:r>
        <w:drawing>
          <wp:anchor distT="0" distB="38100" distL="114300" distR="114300" simplePos="0" relativeHeight="125829378" behindDoc="0" locked="0" layoutInCell="1" allowOverlap="1">
            <wp:simplePos x="0" y="0"/>
            <wp:positionH relativeFrom="page">
              <wp:posOffset>1775460</wp:posOffset>
            </wp:positionH>
            <wp:positionV relativeFrom="paragraph">
              <wp:posOffset>12700</wp:posOffset>
            </wp:positionV>
            <wp:extent cx="536575" cy="615950"/>
            <wp:wrapTopAndBottom/>
            <wp:docPr id="1" name="Shape 1"/>
            <a:graphic xmlns:a="http://schemas.openxmlformats.org/drawingml/2006/main">
              <a:graphicData uri="http://schemas.openxmlformats.org/drawingml/2006/picture">
                <pic:pic xmlns:pic="http://schemas.openxmlformats.org/drawingml/2006/picture">
                  <pic:nvPicPr>
                    <pic:cNvPr id="2" name="Picture box 2"/>
                    <pic:cNvPicPr/>
                  </pic:nvPicPr>
                  <pic:blipFill>
                    <a:blip r:embed="rId5"/>
                    <a:stretch/>
                  </pic:blipFill>
                  <pic:spPr>
                    <a:xfrm>
                      <a:ext cx="536575" cy="615950"/>
                    </a:xfrm>
                    <a:prstGeom prst="rect"/>
                  </pic:spPr>
                </pic:pic>
              </a:graphicData>
            </a:graphic>
          </wp:anchor>
        </w:drawing>
      </w:r>
      <w:r>
        <mc:AlternateContent>
          <mc:Choice Requires="wps">
            <w:drawing>
              <wp:anchor distT="309880" distB="0" distL="114300" distR="991870" simplePos="0" relativeHeight="125829379" behindDoc="0" locked="0" layoutInCell="1" allowOverlap="1">
                <wp:simplePos x="0" y="0"/>
                <wp:positionH relativeFrom="page">
                  <wp:posOffset>766445</wp:posOffset>
                </wp:positionH>
                <wp:positionV relativeFrom="paragraph">
                  <wp:posOffset>3161030</wp:posOffset>
                </wp:positionV>
                <wp:extent cx="1676400" cy="173990"/>
                <wp:wrapTopAndBottom/>
                <wp:docPr id="3" name="Shape 3"/>
                <a:graphic xmlns:a="http://schemas.openxmlformats.org/drawingml/2006/main">
                  <a:graphicData uri="http://schemas.microsoft.com/office/word/2010/wordprocessingShape">
                    <wps:wsp>
                      <wps:cNvSpPr txBox="1"/>
                      <wps:spPr>
                        <a:xfrm>
                          <a:ext cx="1676400" cy="17399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pPr>
                            <w:r>
                              <w:rPr>
                                <w:i w:val="0"/>
                                <w:iCs w:val="0"/>
                                <w:color w:val="000000"/>
                                <w:spacing w:val="0"/>
                                <w:w w:val="100"/>
                                <w:position w:val="0"/>
                                <w:shd w:val="clear" w:color="auto" w:fill="auto"/>
                                <w:lang w:val="ru-RU" w:eastAsia="ru-RU" w:bidi="ru-RU"/>
                              </w:rPr>
                              <w:t>Решение по жалобе №</w:t>
                            </w:r>
                          </w:p>
                        </w:txbxContent>
                      </wps:txbx>
                      <wps:bodyPr wrap="none" lIns="0" tIns="0" rIns="0" bIns="0">
                        <a:noAutoFit/>
                      </wps:bodyPr>
                    </wps:wsp>
                  </a:graphicData>
                </a:graphic>
              </wp:anchor>
            </w:drawing>
          </mc:Choice>
          <mc:Fallback>
            <w:pict>
              <v:shapetype id="_x0000_t202" coordsize="21600,21600" o:spt="202" path="m,l,21600r21600,l21600,xe">
                <v:stroke joinstyle="miter"/>
                <v:path gradientshapeok="t" o:connecttype="rect"/>
              </v:shapetype>
              <v:shape id="_x0000_s1029" type="#_x0000_t202" style="position:absolute;margin-left:60.350000000000001pt;margin-top:248.90000000000001pt;width:132.pt;height:13.700000000000001pt;z-index:-125829374;mso-wrap-distance-left:9.pt;mso-wrap-distance-top:24.400000000000002pt;mso-wrap-distance-right:78.100000000000009pt;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pPr>
                      <w:r>
                        <w:rPr>
                          <w:i w:val="0"/>
                          <w:iCs w:val="0"/>
                          <w:color w:val="000000"/>
                          <w:spacing w:val="0"/>
                          <w:w w:val="100"/>
                          <w:position w:val="0"/>
                          <w:shd w:val="clear" w:color="auto" w:fill="auto"/>
                          <w:lang w:val="ru-RU" w:eastAsia="ru-RU" w:bidi="ru-RU"/>
                        </w:rPr>
                        <w:t>Решение по жалобе №</w:t>
                      </w:r>
                    </w:p>
                  </w:txbxContent>
                </v:textbox>
                <w10:wrap type="topAndBottom" anchorx="page"/>
              </v:shape>
            </w:pict>
          </mc:Fallback>
        </mc:AlternateContent>
      </w:r>
      <w:r>
        <mc:AlternateContent>
          <mc:Choice Requires="wps">
            <w:drawing>
              <wp:anchor distT="279400" distB="3175" distL="1863725" distR="114300" simplePos="0" relativeHeight="125829381" behindDoc="0" locked="0" layoutInCell="1" allowOverlap="1">
                <wp:simplePos x="0" y="0"/>
                <wp:positionH relativeFrom="page">
                  <wp:posOffset>2515870</wp:posOffset>
                </wp:positionH>
                <wp:positionV relativeFrom="paragraph">
                  <wp:posOffset>3130550</wp:posOffset>
                </wp:positionV>
                <wp:extent cx="804545" cy="201295"/>
                <wp:wrapTopAndBottom/>
                <wp:docPr id="5" name="Shape 5"/>
                <a:graphic xmlns:a="http://schemas.openxmlformats.org/drawingml/2006/main">
                  <a:graphicData uri="http://schemas.microsoft.com/office/word/2010/wordprocessingShape">
                    <wps:wsp>
                      <wps:cNvSpPr txBox="1"/>
                      <wps:spPr>
                        <a:xfrm>
                          <a:ext cx="804545" cy="20129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center"/>
                            </w:pPr>
                            <w:r>
                              <w:rPr>
                                <w:i w:val="0"/>
                                <w:iCs w:val="0"/>
                                <w:color w:val="000000"/>
                                <w:spacing w:val="0"/>
                                <w:w w:val="100"/>
                                <w:position w:val="0"/>
                                <w:shd w:val="clear" w:color="auto" w:fill="auto"/>
                                <w:lang w:val="ru-RU" w:eastAsia="ru-RU" w:bidi="ru-RU"/>
                              </w:rPr>
                              <w:t>019/06/106-</w:t>
                            </w:r>
                          </w:p>
                        </w:txbxContent>
                      </wps:txbx>
                      <wps:bodyPr wrap="none" lIns="0" tIns="0" rIns="0" bIns="0">
                        <a:noAutoFit/>
                      </wps:bodyPr>
                    </wps:wsp>
                  </a:graphicData>
                </a:graphic>
              </wp:anchor>
            </w:drawing>
          </mc:Choice>
          <mc:Fallback>
            <w:pict>
              <v:shape id="_x0000_s1031" type="#_x0000_t202" style="position:absolute;margin-left:198.09999999999999pt;margin-top:246.5pt;width:63.350000000000001pt;height:15.85pt;z-index:-125829372;mso-wrap-distance-left:146.75pt;mso-wrap-distance-top:22.pt;mso-wrap-distance-right:9.pt;mso-wrap-distance-bottom:0.25pt;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center"/>
                      </w:pPr>
                      <w:r>
                        <w:rPr>
                          <w:i w:val="0"/>
                          <w:iCs w:val="0"/>
                          <w:color w:val="000000"/>
                          <w:spacing w:val="0"/>
                          <w:w w:val="100"/>
                          <w:position w:val="0"/>
                          <w:shd w:val="clear" w:color="auto" w:fill="auto"/>
                          <w:lang w:val="ru-RU" w:eastAsia="ru-RU" w:bidi="ru-RU"/>
                        </w:rPr>
                        <w:t>019/06/106-</w:t>
                      </w:r>
                    </w:p>
                  </w:txbxContent>
                </v:textbox>
                <w10:wrap type="topAndBottom" anchorx="page"/>
              </v:shape>
            </w:pict>
          </mc:Fallback>
        </mc:AlternateContent>
      </w:r>
    </w:p>
    <w:p>
      <w:pPr>
        <w:pStyle w:val="Style5"/>
        <w:keepNext w:val="0"/>
        <w:keepLines w:val="0"/>
        <w:widowControl w:val="0"/>
        <w:shd w:val="clear" w:color="auto" w:fill="auto"/>
        <w:bidi w:val="0"/>
        <w:spacing w:before="0" w:after="0" w:line="240" w:lineRule="auto"/>
        <w:ind w:left="0" w:right="0" w:firstLine="0"/>
        <w:jc w:val="center"/>
        <w:rPr>
          <w:sz w:val="17"/>
          <w:szCs w:val="17"/>
        </w:rPr>
      </w:pPr>
      <w:r>
        <w:rPr>
          <w:b/>
          <w:bCs/>
          <w:spacing w:val="0"/>
          <w:w w:val="100"/>
          <w:position w:val="0"/>
          <w:sz w:val="17"/>
          <w:szCs w:val="17"/>
          <w:shd w:val="clear" w:color="auto" w:fill="auto"/>
          <w:lang w:val="ru-RU" w:eastAsia="ru-RU" w:bidi="ru-RU"/>
        </w:rPr>
        <w:t>ФЕДЕРАЛЬНАЯ</w:t>
      </w:r>
    </w:p>
    <w:p>
      <w:pPr>
        <w:pStyle w:val="Style5"/>
        <w:keepNext w:val="0"/>
        <w:keepLines w:val="0"/>
        <w:widowControl w:val="0"/>
        <w:shd w:val="clear" w:color="auto" w:fill="auto"/>
        <w:bidi w:val="0"/>
        <w:spacing w:before="0" w:after="180" w:line="240" w:lineRule="auto"/>
        <w:ind w:left="0" w:right="0" w:firstLine="640"/>
        <w:jc w:val="left"/>
        <w:rPr>
          <w:sz w:val="17"/>
          <w:szCs w:val="17"/>
        </w:rPr>
      </w:pPr>
      <w:r>
        <w:rPr>
          <w:b/>
          <w:bCs/>
          <w:spacing w:val="0"/>
          <w:w w:val="100"/>
          <w:position w:val="0"/>
          <w:sz w:val="17"/>
          <w:szCs w:val="17"/>
          <w:shd w:val="clear" w:color="auto" w:fill="auto"/>
          <w:lang w:val="ru-RU" w:eastAsia="ru-RU" w:bidi="ru-RU"/>
        </w:rPr>
        <w:t>АНТИМОНОПОЛЬНАЯ СЛУЖБА</w:t>
      </w:r>
    </w:p>
    <w:p>
      <w:pPr>
        <w:pStyle w:val="Style11"/>
        <w:keepNext w:val="0"/>
        <w:keepLines w:val="0"/>
        <w:widowControl w:val="0"/>
        <w:shd w:val="clear" w:color="auto" w:fill="auto"/>
        <w:bidi w:val="0"/>
        <w:spacing w:before="0" w:line="240" w:lineRule="auto"/>
        <w:ind w:left="0" w:right="0" w:firstLine="0"/>
        <w:jc w:val="center"/>
      </w:pPr>
      <w:r>
        <w:rPr>
          <w:spacing w:val="0"/>
          <w:w w:val="100"/>
          <w:position w:val="0"/>
          <w:shd w:val="clear" w:color="auto" w:fill="auto"/>
          <w:lang w:val="ru-RU" w:eastAsia="ru-RU" w:bidi="ru-RU"/>
        </w:rPr>
        <w:t>УПРАВЛЕНИЕ</w:t>
        <w:br/>
        <w:t>Федеральной антимонопольной службы</w:t>
        <w:br/>
        <w:t>по Республике Хакасия</w:t>
      </w:r>
    </w:p>
    <w:p>
      <w:pPr>
        <w:pStyle w:val="Style5"/>
        <w:keepNext w:val="0"/>
        <w:keepLines w:val="0"/>
        <w:widowControl w:val="0"/>
        <w:shd w:val="clear" w:color="auto" w:fill="auto"/>
        <w:bidi w:val="0"/>
        <w:spacing w:before="0" w:line="276" w:lineRule="auto"/>
        <w:ind w:left="0" w:right="0" w:firstLine="0"/>
        <w:jc w:val="center"/>
      </w:pPr>
      <w:r>
        <w:rPr>
          <w:spacing w:val="0"/>
          <w:w w:val="100"/>
          <w:position w:val="0"/>
          <w:shd w:val="clear" w:color="auto" w:fill="auto"/>
          <w:lang w:val="ru-RU" w:eastAsia="ru-RU" w:bidi="ru-RU"/>
        </w:rPr>
        <w:t>ул. Вяткина, 3, г. Абакан, 655017</w:t>
        <w:br/>
        <w:t>тел. (3902) 22-27-59, факс (3902) 22-62-55</w:t>
        <w:br/>
        <w:t>е-тай: ю19(йТая.ао\.ги</w:t>
      </w:r>
    </w:p>
    <w:p>
      <w:pPr>
        <w:pStyle w:val="Style13"/>
        <w:keepNext/>
        <w:keepLines/>
        <w:widowControl w:val="0"/>
        <w:shd w:val="clear" w:color="auto" w:fill="auto"/>
        <w:tabs>
          <w:tab w:pos="1838" w:val="left"/>
        </w:tabs>
        <w:bidi w:val="0"/>
        <w:spacing w:before="0" w:line="240" w:lineRule="auto"/>
        <w:ind w:left="0" w:right="0" w:firstLine="0"/>
        <w:jc w:val="both"/>
      </w:pPr>
      <w:bookmarkStart w:id="0" w:name="bookmark0"/>
      <w:r>
        <w:rPr>
          <w:color w:val="000000"/>
          <w:spacing w:val="0"/>
          <w:w w:val="100"/>
          <w:position w:val="0"/>
          <w:shd w:val="clear" w:color="auto" w:fill="auto"/>
          <w:lang w:val="ru-RU" w:eastAsia="ru-RU" w:bidi="ru-RU"/>
        </w:rPr>
        <w:t>08.10.2024</w:t>
      </w:r>
      <w:r>
        <w:rPr>
          <w:color w:val="000000"/>
          <w:spacing w:val="0"/>
          <w:w w:val="100"/>
          <w:position w:val="0"/>
          <w:u w:val="none"/>
          <w:shd w:val="clear" w:color="auto" w:fill="auto"/>
          <w:lang w:val="ru-RU" w:eastAsia="ru-RU" w:bidi="ru-RU"/>
        </w:rPr>
        <w:tab/>
        <w:t xml:space="preserve">№ </w:t>
      </w:r>
      <w:r>
        <w:rPr>
          <w:color w:val="000000"/>
          <w:spacing w:val="0"/>
          <w:w w:val="100"/>
          <w:position w:val="0"/>
          <w:shd w:val="clear" w:color="auto" w:fill="auto"/>
          <w:lang w:val="ru-RU" w:eastAsia="ru-RU" w:bidi="ru-RU"/>
        </w:rPr>
        <w:t>ОШ/8855/2</w:t>
      </w:r>
      <w:r>
        <w:rPr>
          <w:color w:val="000000"/>
          <w:spacing w:val="0"/>
          <w:w w:val="100"/>
          <w:position w:val="0"/>
          <w:u w:val="none"/>
          <w:shd w:val="clear" w:color="auto" w:fill="auto"/>
          <w:lang w:val="ru-RU" w:eastAsia="ru-RU" w:bidi="ru-RU"/>
        </w:rPr>
        <w:t>4</w:t>
      </w:r>
      <w:bookmarkEnd w:id="0"/>
    </w:p>
    <w:p>
      <w:pPr>
        <w:pStyle w:val="Style11"/>
        <w:keepNext w:val="0"/>
        <w:keepLines w:val="0"/>
        <w:widowControl w:val="0"/>
        <w:shd w:val="clear" w:color="auto" w:fill="auto"/>
        <w:bidi w:val="0"/>
        <w:spacing w:before="0" w:line="240" w:lineRule="auto"/>
        <w:ind w:left="0" w:right="0" w:firstLine="0"/>
        <w:jc w:val="left"/>
      </w:pPr>
      <w:r>
        <w:rPr>
          <w:b w:val="0"/>
          <w:bCs w:val="0"/>
          <w:spacing w:val="0"/>
          <w:w w:val="100"/>
          <w:position w:val="0"/>
          <w:shd w:val="clear" w:color="auto" w:fill="auto"/>
          <w:lang w:val="ru-RU" w:eastAsia="ru-RU" w:bidi="ru-RU"/>
        </w:rPr>
        <w:t xml:space="preserve">На№  от</w:t>
      </w:r>
    </w:p>
    <w:p>
      <w:pPr>
        <w:pStyle w:val="Style2"/>
        <w:keepNext w:val="0"/>
        <w:keepLines w:val="0"/>
        <w:widowControl w:val="0"/>
        <w:shd w:val="clear" w:color="auto" w:fill="auto"/>
        <w:bidi w:val="0"/>
        <w:spacing w:before="0" w:after="0" w:line="240" w:lineRule="auto"/>
        <w:ind w:left="0" w:right="0" w:firstLine="0"/>
        <w:jc w:val="left"/>
      </w:pPr>
      <w:r>
        <w:rPr>
          <w:i w:val="0"/>
          <w:iCs w:val="0"/>
          <w:color w:val="000000"/>
          <w:spacing w:val="0"/>
          <w:w w:val="100"/>
          <w:position w:val="0"/>
          <w:shd w:val="clear" w:color="auto" w:fill="auto"/>
          <w:lang w:val="ru-RU" w:eastAsia="ru-RU" w:bidi="ru-RU"/>
        </w:rPr>
        <w:t>1382/2024 (ИП Байниязов .)</w:t>
      </w:r>
    </w:p>
    <w:p>
      <w:pPr>
        <w:pStyle w:val="Style2"/>
        <w:keepNext w:val="0"/>
        <w:keepLines w:val="0"/>
        <w:widowControl w:val="0"/>
        <w:shd w:val="clear" w:color="auto" w:fill="auto"/>
        <w:bidi w:val="0"/>
        <w:spacing w:before="0" w:after="0" w:line="259" w:lineRule="auto"/>
        <w:ind w:left="0" w:right="0" w:firstLine="0"/>
        <w:jc w:val="left"/>
      </w:pPr>
      <w:r>
        <w:rPr>
          <w:b/>
          <w:bCs/>
          <w:i w:val="0"/>
          <w:iCs w:val="0"/>
          <w:color w:val="000000"/>
          <w:spacing w:val="0"/>
          <w:w w:val="100"/>
          <w:position w:val="0"/>
          <w:shd w:val="clear" w:color="auto" w:fill="auto"/>
          <w:lang w:val="ru-RU" w:eastAsia="ru-RU" w:bidi="ru-RU"/>
        </w:rPr>
        <w:t>Заявителю:</w:t>
      </w:r>
    </w:p>
    <w:p>
      <w:pPr>
        <w:pStyle w:val="Style2"/>
        <w:keepNext w:val="0"/>
        <w:keepLines w:val="0"/>
        <w:widowControl w:val="0"/>
        <w:shd w:val="clear" w:color="auto" w:fill="auto"/>
        <w:bidi w:val="0"/>
        <w:spacing w:before="0" w:after="0" w:line="259" w:lineRule="auto"/>
        <w:ind w:left="0" w:right="0" w:firstLine="0"/>
        <w:jc w:val="left"/>
      </w:pPr>
      <w:r>
        <w:rPr>
          <w:i w:val="0"/>
          <w:iCs w:val="0"/>
          <w:color w:val="000000"/>
          <w:spacing w:val="0"/>
          <w:w w:val="100"/>
          <w:position w:val="0"/>
          <w:shd w:val="clear" w:color="auto" w:fill="auto"/>
          <w:lang w:val="ru-RU" w:eastAsia="ru-RU" w:bidi="ru-RU"/>
        </w:rPr>
        <w:t>Индивидуальному предпринимателю Байниязову Ерлану Серикбаевичу</w:t>
      </w:r>
    </w:p>
    <w:p>
      <w:pPr>
        <w:pStyle w:val="Style18"/>
        <w:keepNext w:val="0"/>
        <w:keepLines w:val="0"/>
        <w:widowControl w:val="0"/>
        <w:shd w:val="clear" w:color="auto" w:fill="auto"/>
        <w:bidi w:val="0"/>
        <w:spacing w:before="0" w:after="280" w:line="240" w:lineRule="auto"/>
        <w:ind w:left="0" w:right="0" w:firstLine="0"/>
        <w:jc w:val="left"/>
      </w:pPr>
      <w:r>
        <w:rPr>
          <w:color w:val="050276"/>
          <w:spacing w:val="0"/>
          <w:w w:val="100"/>
          <w:position w:val="0"/>
          <w:u w:val="single"/>
          <w:shd w:val="clear" w:color="auto" w:fill="auto"/>
          <w:lang w:val="ru-RU" w:eastAsia="ru-RU" w:bidi="ru-RU"/>
        </w:rPr>
        <w:t>Ье8.ега74@уапс1ех.ги</w:t>
      </w:r>
    </w:p>
    <w:p>
      <w:pPr>
        <w:pStyle w:val="Style2"/>
        <w:keepNext w:val="0"/>
        <w:keepLines w:val="0"/>
        <w:widowControl w:val="0"/>
        <w:shd w:val="clear" w:color="auto" w:fill="auto"/>
        <w:bidi w:val="0"/>
        <w:spacing w:before="0" w:after="0"/>
        <w:ind w:left="0" w:right="0" w:firstLine="0"/>
        <w:jc w:val="left"/>
      </w:pPr>
      <w:r>
        <w:rPr>
          <w:b/>
          <w:bCs/>
          <w:i w:val="0"/>
          <w:iCs w:val="0"/>
          <w:color w:val="000000"/>
          <w:spacing w:val="0"/>
          <w:w w:val="100"/>
          <w:position w:val="0"/>
          <w:shd w:val="clear" w:color="auto" w:fill="auto"/>
          <w:lang w:val="ru-RU" w:eastAsia="ru-RU" w:bidi="ru-RU"/>
        </w:rPr>
        <w:t>Субъектам контроля:</w:t>
      </w:r>
    </w:p>
    <w:p>
      <w:pPr>
        <w:pStyle w:val="Style2"/>
        <w:keepNext w:val="0"/>
        <w:keepLines w:val="0"/>
        <w:widowControl w:val="0"/>
        <w:shd w:val="clear" w:color="auto" w:fill="auto"/>
        <w:bidi w:val="0"/>
        <w:spacing w:before="0" w:after="0"/>
        <w:ind w:left="0" w:right="0" w:firstLine="0"/>
        <w:jc w:val="left"/>
      </w:pPr>
      <w:r>
        <w:rPr>
          <w:i w:val="0"/>
          <w:iCs w:val="0"/>
          <w:color w:val="000000"/>
          <w:spacing w:val="0"/>
          <w:w w:val="100"/>
          <w:position w:val="0"/>
          <w:shd w:val="clear" w:color="auto" w:fill="auto"/>
          <w:lang w:val="ru-RU" w:eastAsia="ru-RU" w:bidi="ru-RU"/>
        </w:rPr>
        <w:t>Уполномоченному органу -</w:t>
      </w:r>
    </w:p>
    <w:p>
      <w:pPr>
        <w:pStyle w:val="Style2"/>
        <w:keepNext w:val="0"/>
        <w:keepLines w:val="0"/>
        <w:widowControl w:val="0"/>
        <w:shd w:val="clear" w:color="auto" w:fill="auto"/>
        <w:bidi w:val="0"/>
        <w:spacing w:before="0" w:after="280"/>
        <w:ind w:left="0" w:right="0" w:firstLine="0"/>
        <w:jc w:val="left"/>
      </w:pPr>
      <w:r>
        <w:rPr>
          <w:i w:val="0"/>
          <w:iCs w:val="0"/>
          <w:color w:val="000000"/>
          <w:spacing w:val="0"/>
          <w:w w:val="100"/>
          <w:position w:val="0"/>
          <w:shd w:val="clear" w:color="auto" w:fill="auto"/>
          <w:lang w:val="ru-RU" w:eastAsia="ru-RU" w:bidi="ru-RU"/>
        </w:rPr>
        <w:t>Государственному комитету по регулированию контрактной системы в сфере закупок Республики Хакасия и его комиссии §х@г-19.ги</w:t>
      </w:r>
    </w:p>
    <w:p>
      <w:pPr>
        <w:pStyle w:val="Style2"/>
        <w:keepNext w:val="0"/>
        <w:keepLines w:val="0"/>
        <w:widowControl w:val="0"/>
        <w:shd w:val="clear" w:color="auto" w:fill="auto"/>
        <w:bidi w:val="0"/>
        <w:spacing w:before="0" w:after="0" w:line="262" w:lineRule="auto"/>
        <w:ind w:left="0" w:right="0" w:firstLine="0"/>
        <w:jc w:val="left"/>
      </w:pPr>
      <w:r>
        <w:rPr>
          <w:i w:val="0"/>
          <w:iCs w:val="0"/>
          <w:color w:val="000000"/>
          <w:spacing w:val="0"/>
          <w:w w:val="100"/>
          <w:position w:val="0"/>
          <w:shd w:val="clear" w:color="auto" w:fill="auto"/>
          <w:lang w:val="ru-RU" w:eastAsia="ru-RU" w:bidi="ru-RU"/>
        </w:rPr>
        <w:t>Заказчику -</w:t>
      </w:r>
    </w:p>
    <w:p>
      <w:pPr>
        <w:pStyle w:val="Style2"/>
        <w:keepNext w:val="0"/>
        <w:keepLines w:val="0"/>
        <w:widowControl w:val="0"/>
        <w:shd w:val="clear" w:color="auto" w:fill="auto"/>
        <w:bidi w:val="0"/>
        <w:spacing w:before="0" w:after="0" w:line="262" w:lineRule="auto"/>
        <w:ind w:left="0" w:right="0" w:firstLine="0"/>
        <w:jc w:val="left"/>
      </w:pPr>
      <w:r>
        <w:rPr>
          <w:i w:val="0"/>
          <w:iCs w:val="0"/>
          <w:color w:val="000000"/>
          <w:spacing w:val="0"/>
          <w:w w:val="100"/>
          <w:position w:val="0"/>
          <w:shd w:val="clear" w:color="auto" w:fill="auto"/>
          <w:lang w:val="ru-RU" w:eastAsia="ru-RU" w:bidi="ru-RU"/>
        </w:rPr>
        <w:t>Муниципальному бюджетному общеобразовательному учреждению «Очурская средняя школа»</w:t>
      </w:r>
    </w:p>
    <w:p>
      <w:pPr>
        <w:pStyle w:val="Style5"/>
        <w:keepNext w:val="0"/>
        <w:keepLines w:val="0"/>
        <w:widowControl w:val="0"/>
        <w:shd w:val="clear" w:color="auto" w:fill="auto"/>
        <w:bidi w:val="0"/>
        <w:spacing w:before="0" w:after="280" w:line="240" w:lineRule="auto"/>
        <w:ind w:left="0" w:right="0" w:firstLine="0"/>
        <w:jc w:val="left"/>
      </w:pPr>
      <w:r>
        <w:rPr>
          <w:b/>
          <w:bCs/>
          <w:color w:val="000000"/>
          <w:spacing w:val="0"/>
          <w:w w:val="100"/>
          <w:position w:val="0"/>
          <w:sz w:val="16"/>
          <w:szCs w:val="16"/>
          <w:shd w:val="clear" w:color="auto" w:fill="auto"/>
          <w:lang w:val="ru-RU" w:eastAsia="ru-RU" w:bidi="ru-RU"/>
        </w:rPr>
        <w:t>О8811@г-19.ги</w:t>
      </w:r>
    </w:p>
    <w:p>
      <w:pPr>
        <w:pStyle w:val="Style2"/>
        <w:keepNext w:val="0"/>
        <w:keepLines w:val="0"/>
        <w:widowControl w:val="0"/>
        <w:shd w:val="clear" w:color="auto" w:fill="auto"/>
        <w:bidi w:val="0"/>
        <w:spacing w:before="0" w:after="0" w:line="259" w:lineRule="auto"/>
        <w:ind w:left="0" w:right="0" w:firstLine="0"/>
        <w:jc w:val="left"/>
      </w:pPr>
      <w:r>
        <w:rPr>
          <w:b/>
          <w:bCs/>
          <w:i w:val="0"/>
          <w:iCs w:val="0"/>
          <w:color w:val="000000"/>
          <w:spacing w:val="0"/>
          <w:w w:val="100"/>
          <w:position w:val="0"/>
          <w:shd w:val="clear" w:color="auto" w:fill="auto"/>
          <w:lang w:val="ru-RU" w:eastAsia="ru-RU" w:bidi="ru-RU"/>
        </w:rPr>
        <w:t>Оператору электронной площадки -</w:t>
      </w:r>
    </w:p>
    <w:p>
      <w:pPr>
        <w:pStyle w:val="Style2"/>
        <w:keepNext w:val="0"/>
        <w:keepLines w:val="0"/>
        <w:widowControl w:val="0"/>
        <w:shd w:val="clear" w:color="auto" w:fill="auto"/>
        <w:bidi w:val="0"/>
        <w:spacing w:before="0" w:after="0" w:line="259" w:lineRule="auto"/>
        <w:ind w:left="0" w:right="0" w:firstLine="0"/>
        <w:jc w:val="left"/>
        <w:sectPr>
          <w:headerReference w:type="default" r:id="rId7"/>
          <w:footerReference w:type="default" r:id="rId8"/>
          <w:headerReference w:type="first" r:id="rId9"/>
          <w:footerReference w:type="first" r:id="rId10"/>
          <w:footnotePr>
            <w:pos w:val="pageBottom"/>
            <w:numFmt w:val="decimal"/>
            <w:numRestart w:val="continuous"/>
          </w:footnotePr>
          <w:pgSz w:w="11900" w:h="16840"/>
          <w:pgMar w:top="284" w:right="632" w:bottom="1222" w:left="1140" w:header="0" w:footer="3" w:gutter="0"/>
          <w:pgNumType w:start="1"/>
          <w:cols w:num="2" w:space="720" w:equalWidth="0">
            <w:col w:w="4310" w:space="950"/>
            <w:col w:w="4867"/>
          </w:cols>
          <w:noEndnote/>
          <w:titlePg/>
          <w:rtlGutter w:val="0"/>
          <w:docGrid w:linePitch="360"/>
        </w:sectPr>
      </w:pPr>
      <w:r>
        <w:rPr>
          <w:i w:val="0"/>
          <w:iCs w:val="0"/>
          <w:color w:val="000000"/>
          <w:spacing w:val="0"/>
          <w:w w:val="100"/>
          <w:position w:val="0"/>
          <w:shd w:val="clear" w:color="auto" w:fill="auto"/>
          <w:lang w:val="ru-RU" w:eastAsia="ru-RU" w:bidi="ru-RU"/>
        </w:rPr>
        <w:t>ООО «РТС-тендер» ко@г18-1епс1ег.ш</w:t>
      </w:r>
    </w:p>
    <w:p>
      <w:pPr>
        <w:widowControl w:val="0"/>
        <w:spacing w:line="167" w:lineRule="exact"/>
        <w:rPr>
          <w:sz w:val="13"/>
          <w:szCs w:val="13"/>
        </w:rPr>
      </w:pPr>
    </w:p>
    <w:p>
      <w:pPr>
        <w:widowControl w:val="0"/>
        <w:spacing w:line="1" w:lineRule="exact"/>
        <w:sectPr>
          <w:footnotePr>
            <w:pos w:val="pageBottom"/>
            <w:numFmt w:val="decimal"/>
            <w:numRestart w:val="continuous"/>
          </w:footnotePr>
          <w:type w:val="continuous"/>
          <w:pgSz w:w="11900" w:h="16840"/>
          <w:pgMar w:top="897" w:right="0" w:bottom="808" w:left="0" w:header="0" w:footer="3" w:gutter="0"/>
          <w:cols w:space="720"/>
          <w:noEndnote/>
          <w:rtlGutter w:val="0"/>
          <w:docGrid w:linePitch="360"/>
        </w:sectPr>
      </w:pPr>
    </w:p>
    <w:p>
      <w:pPr>
        <w:pStyle w:val="Style18"/>
        <w:keepNext w:val="0"/>
        <w:keepLines w:val="0"/>
        <w:widowControl w:val="0"/>
        <w:shd w:val="clear" w:color="auto" w:fill="auto"/>
        <w:bidi w:val="0"/>
        <w:spacing w:before="0" w:after="40" w:line="240" w:lineRule="auto"/>
        <w:ind w:left="0" w:right="0" w:firstLine="0"/>
        <w:jc w:val="center"/>
      </w:pPr>
      <w:r>
        <w:rPr>
          <w:b/>
          <w:bCs/>
          <w:color w:val="000000"/>
          <w:spacing w:val="0"/>
          <w:w w:val="100"/>
          <w:position w:val="0"/>
          <w:shd w:val="clear" w:color="auto" w:fill="auto"/>
          <w:lang w:val="ru-RU" w:eastAsia="ru-RU" w:bidi="ru-RU"/>
        </w:rPr>
        <w:t>РЕШЕНИЕ</w:t>
      </w:r>
    </w:p>
    <w:p>
      <w:pPr>
        <w:pStyle w:val="Style18"/>
        <w:keepNext w:val="0"/>
        <w:keepLines w:val="0"/>
        <w:widowControl w:val="0"/>
        <w:shd w:val="clear" w:color="auto" w:fill="auto"/>
        <w:bidi w:val="0"/>
        <w:spacing w:before="0" w:after="420" w:line="240" w:lineRule="auto"/>
        <w:ind w:left="0" w:right="0" w:firstLine="0"/>
        <w:jc w:val="center"/>
      </w:pPr>
      <w:r>
        <w:rPr>
          <w:b/>
          <w:bCs/>
          <w:color w:val="000000"/>
          <w:spacing w:val="0"/>
          <w:w w:val="100"/>
          <w:position w:val="0"/>
          <w:shd w:val="clear" w:color="auto" w:fill="auto"/>
          <w:lang w:val="ru-RU" w:eastAsia="ru-RU" w:bidi="ru-RU"/>
        </w:rPr>
        <w:t>по жалобе № 019/06/106-1382/2024</w:t>
      </w:r>
    </w:p>
    <w:p>
      <w:pPr>
        <w:pStyle w:val="Style18"/>
        <w:keepNext w:val="0"/>
        <w:keepLines w:val="0"/>
        <w:widowControl w:val="0"/>
        <w:shd w:val="clear" w:color="auto" w:fill="auto"/>
        <w:bidi w:val="0"/>
        <w:spacing w:before="0" w:after="420" w:line="240" w:lineRule="auto"/>
        <w:ind w:left="0" w:right="0" w:firstLine="0"/>
        <w:jc w:val="both"/>
      </w:pPr>
      <w:r>
        <mc:AlternateContent>
          <mc:Choice Requires="wps">
            <w:drawing>
              <wp:anchor distT="0" distB="0" distL="114300" distR="114300" simplePos="0" relativeHeight="125829383" behindDoc="0" locked="0" layoutInCell="1" allowOverlap="1">
                <wp:simplePos x="0" y="0"/>
                <wp:positionH relativeFrom="page">
                  <wp:posOffset>6463030</wp:posOffset>
                </wp:positionH>
                <wp:positionV relativeFrom="paragraph">
                  <wp:posOffset>12700</wp:posOffset>
                </wp:positionV>
                <wp:extent cx="722630" cy="216535"/>
                <wp:wrapSquare wrapText="left"/>
                <wp:docPr id="13" name="Shape 13"/>
                <a:graphic xmlns:a="http://schemas.openxmlformats.org/drawingml/2006/main">
                  <a:graphicData uri="http://schemas.microsoft.com/office/word/2010/wordprocessingShape">
                    <wps:wsp>
                      <wps:cNvSpPr txBox="1"/>
                      <wps:spPr>
                        <a:xfrm>
                          <a:ext cx="722630" cy="216535"/>
                        </a:xfrm>
                        <a:prstGeom prst="rect"/>
                        <a:noFill/>
                      </wps:spPr>
                      <wps:txbx>
                        <w:txbxContent>
                          <w:p>
                            <w:pPr>
                              <w:pStyle w:val="Style18"/>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г. Абакан</w:t>
                            </w:r>
                          </w:p>
                        </w:txbxContent>
                      </wps:txbx>
                      <wps:bodyPr wrap="none" lIns="0" tIns="0" rIns="0" bIns="0">
                        <a:noAutoFit/>
                      </wps:bodyPr>
                    </wps:wsp>
                  </a:graphicData>
                </a:graphic>
              </wp:anchor>
            </w:drawing>
          </mc:Choice>
          <mc:Fallback>
            <w:pict>
              <v:shape id="_x0000_s1039" type="#_x0000_t202" style="position:absolute;margin-left:508.90000000000003pt;margin-top:1.pt;width:56.899999999999999pt;height:17.050000000000001pt;z-index:-125829370;mso-wrap-distance-left:9.pt;mso-wrap-distance-right:9.pt;mso-position-horizontal-relative:page" filled="f" stroked="f">
                <v:textbox inset="0,0,0,0">
                  <w:txbxContent>
                    <w:p>
                      <w:pPr>
                        <w:pStyle w:val="Style18"/>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г. Абакан</w:t>
                      </w:r>
                    </w:p>
                  </w:txbxContent>
                </v:textbox>
                <w10:wrap type="square" side="left" anchorx="page"/>
              </v:shape>
            </w:pict>
          </mc:Fallback>
        </mc:AlternateContent>
      </w:r>
      <w:r>
        <w:rPr>
          <w:color w:val="000000"/>
          <w:spacing w:val="0"/>
          <w:w w:val="100"/>
          <w:position w:val="0"/>
          <w:shd w:val="clear" w:color="auto" w:fill="auto"/>
          <w:lang w:val="ru-RU" w:eastAsia="ru-RU" w:bidi="ru-RU"/>
        </w:rPr>
        <w:t>«03» октября 2024 года</w:t>
      </w:r>
    </w:p>
    <w:p>
      <w:pPr>
        <w:pStyle w:val="Style18"/>
        <w:keepNext w:val="0"/>
        <w:keepLines w:val="0"/>
        <w:widowControl w:val="0"/>
        <w:shd w:val="clear" w:color="auto" w:fill="auto"/>
        <w:bidi w:val="0"/>
        <w:spacing w:before="0" w:after="0"/>
        <w:ind w:left="0" w:right="0" w:firstLine="660"/>
        <w:jc w:val="both"/>
      </w:pPr>
      <w:r>
        <w:rPr>
          <w:color w:val="000000"/>
          <w:spacing w:val="0"/>
          <w:w w:val="100"/>
          <w:position w:val="0"/>
          <w:shd w:val="clear" w:color="auto" w:fill="auto"/>
          <w:lang w:val="ru-RU" w:eastAsia="ru-RU" w:bidi="ru-RU"/>
        </w:rPr>
        <w:t>Комиссия Управления Федеральной антимонопольной службы по Республике Хакасия по контролю закупок в составе (далее - Комиссия):</w:t>
      </w:r>
    </w:p>
    <w:p>
      <w:pPr>
        <w:pStyle w:val="Style18"/>
        <w:keepNext w:val="0"/>
        <w:keepLines w:val="0"/>
        <w:widowControl w:val="0"/>
        <w:shd w:val="clear" w:color="auto" w:fill="auto"/>
        <w:tabs>
          <w:tab w:pos="6245" w:val="left"/>
        </w:tabs>
        <w:bidi w:val="0"/>
        <w:spacing w:before="0" w:after="0"/>
        <w:ind w:left="0" w:right="0" w:firstLine="0"/>
        <w:jc w:val="center"/>
      </w:pPr>
      <w:r>
        <w:rPr>
          <w:color w:val="000000"/>
          <w:spacing w:val="0"/>
          <w:w w:val="100"/>
          <w:position w:val="0"/>
          <w:shd w:val="clear" w:color="auto" w:fill="auto"/>
          <w:lang w:val="ru-RU" w:eastAsia="ru-RU" w:bidi="ru-RU"/>
        </w:rPr>
        <w:t>Ведущего заседание комиссии</w:t>
        <w:tab/>
        <w:t>, заместителя руководителя</w:t>
      </w:r>
    </w:p>
    <w:p>
      <w:pPr>
        <w:pStyle w:val="Style18"/>
        <w:keepNext w:val="0"/>
        <w:keepLines w:val="0"/>
        <w:widowControl w:val="0"/>
        <w:shd w:val="clear" w:color="auto" w:fill="auto"/>
        <w:bidi w:val="0"/>
        <w:spacing w:before="0" w:after="0"/>
        <w:ind w:left="3940" w:right="0" w:firstLine="0"/>
        <w:jc w:val="left"/>
      </w:pPr>
      <w:r>
        <w:rPr>
          <w:color w:val="000000"/>
          <w:spacing w:val="0"/>
          <w:w w:val="100"/>
          <w:position w:val="0"/>
          <w:shd w:val="clear" w:color="auto" w:fill="auto"/>
          <w:lang w:val="ru-RU" w:eastAsia="ru-RU" w:bidi="ru-RU"/>
        </w:rPr>
        <w:t>управления;</w:t>
      </w:r>
    </w:p>
    <w:p>
      <w:pPr>
        <w:pStyle w:val="Style18"/>
        <w:keepNext w:val="0"/>
        <w:keepLines w:val="0"/>
        <w:widowControl w:val="0"/>
        <w:shd w:val="clear" w:color="auto" w:fill="auto"/>
        <w:tabs>
          <w:tab w:pos="5573" w:val="left"/>
        </w:tabs>
        <w:bidi w:val="0"/>
        <w:spacing w:before="0" w:after="0"/>
        <w:ind w:left="0" w:right="0" w:firstLine="0"/>
        <w:jc w:val="center"/>
      </w:pPr>
      <w:r>
        <w:rPr>
          <w:color w:val="000000"/>
          <w:spacing w:val="0"/>
          <w:w w:val="100"/>
          <w:position w:val="0"/>
          <w:shd w:val="clear" w:color="auto" w:fill="auto"/>
          <w:lang w:val="ru-RU" w:eastAsia="ru-RU" w:bidi="ru-RU"/>
        </w:rPr>
        <w:t>Членов комиссии:</w:t>
        <w:tab/>
        <w:t>, начальника отдела контроля закупок</w:t>
      </w:r>
    </w:p>
    <w:p>
      <w:pPr>
        <w:pStyle w:val="Style18"/>
        <w:keepNext w:val="0"/>
        <w:keepLines w:val="0"/>
        <w:widowControl w:val="0"/>
        <w:shd w:val="clear" w:color="auto" w:fill="auto"/>
        <w:bidi w:val="0"/>
        <w:spacing w:before="0" w:after="0"/>
        <w:ind w:left="3940" w:right="0" w:firstLine="0"/>
        <w:jc w:val="both"/>
      </w:pPr>
      <w:r>
        <w:rPr>
          <w:color w:val="000000"/>
          <w:spacing w:val="0"/>
          <w:w w:val="100"/>
          <w:position w:val="0"/>
          <w:shd w:val="clear" w:color="auto" w:fill="auto"/>
          <w:lang w:val="ru-RU" w:eastAsia="ru-RU" w:bidi="ru-RU"/>
        </w:rPr>
        <w:t>и антимонопольного контроля органов власти;</w:t>
      </w:r>
    </w:p>
    <w:p>
      <w:pPr>
        <w:pStyle w:val="Style18"/>
        <w:keepNext w:val="0"/>
        <w:keepLines w:val="0"/>
        <w:widowControl w:val="0"/>
        <w:shd w:val="clear" w:color="auto" w:fill="auto"/>
        <w:bidi w:val="0"/>
        <w:spacing w:before="0" w:after="0"/>
        <w:ind w:left="3900" w:right="160" w:firstLine="0"/>
        <w:jc w:val="right"/>
      </w:pPr>
      <w:r>
        <w:rPr>
          <w:color w:val="000000"/>
          <w:spacing w:val="0"/>
          <w:w w:val="100"/>
          <w:position w:val="0"/>
          <w:shd w:val="clear" w:color="auto" w:fill="auto"/>
          <w:lang w:val="ru-RU" w:eastAsia="ru-RU" w:bidi="ru-RU"/>
        </w:rPr>
        <w:t>,, ведущего специалиста-эксперта отдела контроля закупок и антимонопольного контроля органов власти;</w:t>
      </w:r>
    </w:p>
    <w:p>
      <w:pPr>
        <w:pStyle w:val="Style18"/>
        <w:keepNext w:val="0"/>
        <w:keepLines w:val="0"/>
        <w:widowControl w:val="0"/>
        <w:shd w:val="clear" w:color="auto" w:fill="auto"/>
        <w:bidi w:val="0"/>
        <w:spacing w:before="0" w:after="0"/>
        <w:ind w:left="0" w:right="0" w:firstLine="0"/>
        <w:jc w:val="both"/>
      </w:pPr>
      <w:r>
        <w:rPr>
          <w:i/>
          <w:iCs/>
          <w:color w:val="000000"/>
          <w:spacing w:val="0"/>
          <w:w w:val="100"/>
          <w:position w:val="0"/>
          <w:shd w:val="clear" w:color="auto" w:fill="auto"/>
          <w:lang w:val="ru-RU" w:eastAsia="ru-RU" w:bidi="ru-RU"/>
        </w:rPr>
        <w:t>при участии представителей:</w:t>
      </w:r>
    </w:p>
    <w:p>
      <w:pPr>
        <w:pStyle w:val="Style18"/>
        <w:keepNext w:val="0"/>
        <w:keepLines w:val="0"/>
        <w:widowControl w:val="0"/>
        <w:shd w:val="clear" w:color="auto" w:fill="auto"/>
        <w:bidi w:val="0"/>
        <w:spacing w:before="0" w:after="0"/>
        <w:ind w:left="0" w:right="0" w:firstLine="660"/>
        <w:jc w:val="both"/>
      </w:pPr>
      <w:r>
        <w:rPr>
          <w:i/>
          <w:iCs/>
          <w:color w:val="000000"/>
          <w:spacing w:val="0"/>
          <w:w w:val="100"/>
          <w:position w:val="0"/>
          <w:shd w:val="clear" w:color="auto" w:fill="auto"/>
          <w:lang w:val="ru-RU" w:eastAsia="ru-RU" w:bidi="ru-RU"/>
        </w:rPr>
        <w:t xml:space="preserve">заявителя </w:t>
      </w:r>
      <w:r>
        <w:rPr>
          <w:color w:val="000000"/>
          <w:spacing w:val="0"/>
          <w:w w:val="100"/>
          <w:position w:val="0"/>
          <w:shd w:val="clear" w:color="auto" w:fill="auto"/>
          <w:lang w:val="ru-RU" w:eastAsia="ru-RU" w:bidi="ru-RU"/>
        </w:rPr>
        <w:t>— Индивидуального предпринимателя Байниязова</w:t>
      </w:r>
    </w:p>
    <w:p>
      <w:pPr>
        <w:pStyle w:val="Style18"/>
        <w:keepNext w:val="0"/>
        <w:keepLines w:val="0"/>
        <w:widowControl w:val="0"/>
        <w:shd w:val="clear" w:color="auto" w:fill="auto"/>
        <w:bidi w:val="0"/>
        <w:spacing w:before="0" w:after="0"/>
        <w:ind w:left="1860" w:right="0" w:firstLine="0"/>
        <w:jc w:val="both"/>
      </w:pPr>
      <w:r>
        <w:rPr>
          <w:color w:val="000000"/>
          <w:spacing w:val="0"/>
          <w:w w:val="100"/>
          <w:position w:val="0"/>
          <w:shd w:val="clear" w:color="auto" w:fill="auto"/>
          <w:lang w:val="ru-RU" w:eastAsia="ru-RU" w:bidi="ru-RU"/>
        </w:rPr>
        <w:t>(далее - Заявитель);</w:t>
      </w:r>
    </w:p>
    <w:p>
      <w:pPr>
        <w:pStyle w:val="Style18"/>
        <w:keepNext w:val="0"/>
        <w:keepLines w:val="0"/>
        <w:widowControl w:val="0"/>
        <w:shd w:val="clear" w:color="auto" w:fill="auto"/>
        <w:bidi w:val="0"/>
        <w:spacing w:before="0" w:after="260"/>
        <w:ind w:left="0" w:right="0" w:firstLine="660"/>
        <w:jc w:val="both"/>
      </w:pPr>
      <w:r>
        <w:rPr>
          <w:i/>
          <w:iCs/>
          <w:color w:val="000000"/>
          <w:spacing w:val="0"/>
          <w:w w:val="100"/>
          <w:position w:val="0"/>
          <w:shd w:val="clear" w:color="auto" w:fill="auto"/>
          <w:lang w:val="ru-RU" w:eastAsia="ru-RU" w:bidi="ru-RU"/>
        </w:rPr>
        <w:t>уполномоченного органа -</w:t>
      </w:r>
      <w:r>
        <w:rPr>
          <w:color w:val="000000"/>
          <w:spacing w:val="0"/>
          <w:w w:val="100"/>
          <w:position w:val="0"/>
          <w:shd w:val="clear" w:color="auto" w:fill="auto"/>
          <w:lang w:val="ru-RU" w:eastAsia="ru-RU" w:bidi="ru-RU"/>
        </w:rPr>
        <w:t xml:space="preserve"> Государственного комитета по регулированию контрактной системы в сфере закупок Республики Хакасия (далее - Госкомитет, уполномоченный орган):</w:t>
      </w:r>
    </w:p>
    <w:p>
      <w:pPr>
        <w:pStyle w:val="Style26"/>
        <w:keepNext/>
        <w:keepLines/>
        <w:widowControl w:val="0"/>
        <w:shd w:val="clear" w:color="auto" w:fill="auto"/>
        <w:bidi w:val="0"/>
        <w:spacing w:before="0" w:line="240" w:lineRule="auto"/>
        <w:ind w:left="0" w:right="0" w:firstLine="0"/>
        <w:jc w:val="both"/>
      </w:pPr>
      <w:bookmarkStart w:id="2" w:name="bookmark2"/>
      <w:r>
        <w:rPr>
          <w:color w:val="000000"/>
          <w:spacing w:val="0"/>
          <w:w w:val="100"/>
          <w:position w:val="0"/>
          <w:shd w:val="clear" w:color="auto" w:fill="auto"/>
          <w:lang w:val="ru-RU" w:eastAsia="ru-RU" w:bidi="ru-RU"/>
        </w:rPr>
        <w:t>111111111111111111111111</w:t>
      </w:r>
      <w:bookmarkEnd w:id="2"/>
    </w:p>
    <w:p>
      <w:pPr>
        <w:pStyle w:val="Style18"/>
        <w:keepNext w:val="0"/>
        <w:keepLines w:val="0"/>
        <w:widowControl w:val="0"/>
        <w:shd w:val="clear" w:color="auto" w:fill="auto"/>
        <w:bidi w:val="0"/>
        <w:spacing w:before="0" w:after="0"/>
        <w:ind w:left="0" w:right="0" w:firstLine="5380"/>
        <w:jc w:val="both"/>
      </w:pPr>
      <w:r>
        <w:rPr>
          <w:color w:val="000000"/>
          <w:spacing w:val="0"/>
          <w:w w:val="100"/>
          <w:position w:val="0"/>
          <w:shd w:val="clear" w:color="auto" w:fill="auto"/>
          <w:lang w:val="ru-RU" w:eastAsia="ru-RU" w:bidi="ru-RU"/>
        </w:rPr>
        <w:t>, на основании доверенности №4 от 22.01.2024;</w:t>
      </w:r>
    </w:p>
    <w:p>
      <w:pPr>
        <w:pStyle w:val="Style18"/>
        <w:keepNext w:val="0"/>
        <w:keepLines w:val="0"/>
        <w:widowControl w:val="0"/>
        <w:shd w:val="clear" w:color="auto" w:fill="auto"/>
        <w:bidi w:val="0"/>
        <w:spacing w:before="0" w:after="0"/>
        <w:ind w:left="0" w:right="0" w:firstLine="580"/>
        <w:jc w:val="both"/>
      </w:pPr>
      <w:r>
        <w:rPr>
          <w:i/>
          <w:iCs/>
          <w:color w:val="000000"/>
          <w:spacing w:val="0"/>
          <w:w w:val="100"/>
          <w:position w:val="0"/>
          <w:shd w:val="clear" w:color="auto" w:fill="auto"/>
          <w:lang w:val="ru-RU" w:eastAsia="ru-RU" w:bidi="ru-RU"/>
        </w:rPr>
        <w:t xml:space="preserve">в отсутствии Заказчика </w:t>
      </w:r>
      <w:r>
        <w:rPr>
          <w:color w:val="000000"/>
          <w:spacing w:val="0"/>
          <w:w w:val="100"/>
          <w:position w:val="0"/>
          <w:shd w:val="clear" w:color="auto" w:fill="auto"/>
          <w:lang w:val="ru-RU" w:eastAsia="ru-RU" w:bidi="ru-RU"/>
        </w:rPr>
        <w:t>— Муниципального бюджетного общеобразовательного учреждения «Очурская средняя школа» (далее — МБОУ «Очурская СШ», Заказчик), извещенного надлежащим образом о дате и месте рассмотрения жалобы,</w:t>
      </w:r>
    </w:p>
    <w:p>
      <w:pPr>
        <w:pStyle w:val="Style18"/>
        <w:keepNext w:val="0"/>
        <w:keepLines w:val="0"/>
        <w:widowControl w:val="0"/>
        <w:shd w:val="clear" w:color="auto" w:fill="auto"/>
        <w:tabs>
          <w:tab w:pos="6806" w:val="left"/>
        </w:tabs>
        <w:bidi w:val="0"/>
        <w:spacing w:before="0" w:after="0"/>
        <w:ind w:left="0" w:right="0" w:firstLine="580"/>
        <w:jc w:val="both"/>
      </w:pPr>
      <w:r>
        <w:rPr>
          <w:color w:val="000000"/>
          <w:spacing w:val="0"/>
          <w:w w:val="100"/>
          <w:position w:val="0"/>
          <w:shd w:val="clear" w:color="auto" w:fill="auto"/>
          <w:lang w:val="ru-RU" w:eastAsia="ru-RU" w:bidi="ru-RU"/>
        </w:rPr>
        <w:t>рассмотрев посредством видеоконференцсвязи жалобу Индивидуального предпринимателя Байниязова</w:t>
        <w:tab/>
        <w:t>на действия комиссии по</w:t>
      </w:r>
    </w:p>
    <w:p>
      <w:pPr>
        <w:pStyle w:val="Style18"/>
        <w:keepNext w:val="0"/>
        <w:keepLines w:val="0"/>
        <w:widowControl w:val="0"/>
        <w:shd w:val="clear" w:color="auto" w:fill="auto"/>
        <w:bidi w:val="0"/>
        <w:spacing w:before="0" w:after="0"/>
        <w:ind w:left="0" w:right="0" w:firstLine="0"/>
        <w:jc w:val="both"/>
      </w:pPr>
      <w:r>
        <w:rPr>
          <w:color w:val="000000"/>
          <w:spacing w:val="0"/>
          <w:w w:val="100"/>
          <w:position w:val="0"/>
          <w:shd w:val="clear" w:color="auto" w:fill="auto"/>
          <w:lang w:val="ru-RU" w:eastAsia="ru-RU" w:bidi="ru-RU"/>
        </w:rPr>
        <w:t>осуществлению закупок при проведении запроса котировок в электронной форме на поставку интерактивных панелей (извещение № 0380200000124005731) (далее - Запрос котировок), и в результате осуществления внеплановой проверки в соответствии с пунктом 1 части 15 статьи 99 Федерального закона от 05.04.2013 г. №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pPr>
        <w:pStyle w:val="Style18"/>
        <w:keepNext w:val="0"/>
        <w:keepLines w:val="0"/>
        <w:widowControl w:val="0"/>
        <w:shd w:val="clear" w:color="auto" w:fill="auto"/>
        <w:bidi w:val="0"/>
        <w:spacing w:before="0" w:after="360"/>
        <w:ind w:left="0" w:right="0" w:firstLine="0"/>
        <w:jc w:val="center"/>
      </w:pPr>
      <w:r>
        <w:rPr>
          <w:b/>
          <w:bCs/>
          <w:color w:val="000000"/>
          <w:spacing w:val="0"/>
          <w:w w:val="100"/>
          <w:position w:val="0"/>
          <w:shd w:val="clear" w:color="auto" w:fill="auto"/>
          <w:lang w:val="ru-RU" w:eastAsia="ru-RU" w:bidi="ru-RU"/>
        </w:rPr>
        <w:t>УСТАНОВИЛА:</w:t>
      </w:r>
    </w:p>
    <w:p>
      <w:pPr>
        <w:pStyle w:val="Style18"/>
        <w:keepNext w:val="0"/>
        <w:keepLines w:val="0"/>
        <w:widowControl w:val="0"/>
        <w:shd w:val="clear" w:color="auto" w:fill="auto"/>
        <w:bidi w:val="0"/>
        <w:spacing w:before="0" w:after="0"/>
        <w:ind w:left="0" w:right="0" w:firstLine="580"/>
        <w:jc w:val="both"/>
      </w:pPr>
      <w:r>
        <w:rPr>
          <w:color w:val="000000"/>
          <w:spacing w:val="0"/>
          <w:w w:val="100"/>
          <w:position w:val="0"/>
          <w:shd w:val="clear" w:color="auto" w:fill="auto"/>
          <w:lang w:val="ru-RU" w:eastAsia="ru-RU" w:bidi="ru-RU"/>
        </w:rPr>
        <w:t>В Хакасское УФАС России посредством ЕИС (зарегистрирована 27.09.2024 вх. № 9957/24) поступила жалоба Заявителя на действия комиссии по осуществлению закупок при проведении Запроса котировок в электронной форме.</w:t>
      </w:r>
    </w:p>
    <w:p>
      <w:pPr>
        <w:pStyle w:val="Style18"/>
        <w:keepNext w:val="0"/>
        <w:keepLines w:val="0"/>
        <w:widowControl w:val="0"/>
        <w:shd w:val="clear" w:color="auto" w:fill="auto"/>
        <w:bidi w:val="0"/>
        <w:spacing w:before="0" w:after="0"/>
        <w:ind w:left="0" w:right="0" w:firstLine="580"/>
        <w:jc w:val="both"/>
      </w:pPr>
      <w:r>
        <w:rPr>
          <w:color w:val="000000"/>
          <w:spacing w:val="0"/>
          <w:w w:val="100"/>
          <w:position w:val="0"/>
          <w:shd w:val="clear" w:color="auto" w:fill="auto"/>
          <w:lang w:val="ru-RU" w:eastAsia="ru-RU" w:bidi="ru-RU"/>
        </w:rPr>
        <w:t>По мнению Заявителя, его права и законные интересы нарушены действиями комиссии по осуществлению закупок, которая неправомерно рассмотрела заявки с учетом применения национального режима.</w:t>
      </w:r>
    </w:p>
    <w:p>
      <w:pPr>
        <w:pStyle w:val="Style18"/>
        <w:keepNext w:val="0"/>
        <w:keepLines w:val="0"/>
        <w:widowControl w:val="0"/>
        <w:shd w:val="clear" w:color="auto" w:fill="auto"/>
        <w:bidi w:val="0"/>
        <w:spacing w:before="0" w:after="0"/>
        <w:ind w:left="0" w:right="0" w:firstLine="580"/>
        <w:jc w:val="both"/>
      </w:pPr>
      <w:r>
        <w:rPr>
          <w:color w:val="000000"/>
          <w:spacing w:val="0"/>
          <w:w w:val="100"/>
          <w:position w:val="0"/>
          <w:shd w:val="clear" w:color="auto" w:fill="auto"/>
          <w:lang w:val="ru-RU" w:eastAsia="ru-RU" w:bidi="ru-RU"/>
        </w:rPr>
        <w:t>До рассмотрения жалобы в материалы дела от Уполномоченного органа поступили запрашиваемые пояснения (вх. №10057-ЭП/24 от 01.10.2024), в которых указано в том числе следующее:</w:t>
      </w:r>
    </w:p>
    <w:p>
      <w:pPr>
        <w:pStyle w:val="Style2"/>
        <w:keepNext w:val="0"/>
        <w:keepLines w:val="0"/>
        <w:widowControl w:val="0"/>
        <w:shd w:val="clear" w:color="auto" w:fill="auto"/>
        <w:bidi w:val="0"/>
        <w:spacing w:before="0" w:after="0" w:line="276" w:lineRule="auto"/>
        <w:ind w:left="0" w:right="0" w:firstLine="580"/>
        <w:jc w:val="both"/>
      </w:pPr>
      <w:r>
        <w:rPr>
          <w:color w:val="000000"/>
          <w:spacing w:val="0"/>
          <w:w w:val="100"/>
          <w:position w:val="0"/>
          <w:shd w:val="clear" w:color="auto" w:fill="auto"/>
          <w:lang w:val="ru-RU" w:eastAsia="ru-RU" w:bidi="ru-RU"/>
        </w:rPr>
        <w:t>«Государственный комитет по регулированию контрактной системы в сфере закупок Республики Хакасия поясняет, что извещение о закупке и решение принятое котировочной комиссией соответствуют требованиям Федерального закона Российской Федерации от 05.04.2013 № 44-ФЗ «О контрактной системе в сфере закупок товаров, работ, услуг для обеспечения государственных и муниципальных нужд</w:t>
      </w:r>
    </w:p>
    <w:p>
      <w:pPr>
        <w:pStyle w:val="Style2"/>
        <w:keepNext w:val="0"/>
        <w:keepLines w:val="0"/>
        <w:widowControl w:val="0"/>
        <w:shd w:val="clear" w:color="auto" w:fill="auto"/>
        <w:bidi w:val="0"/>
        <w:spacing w:before="0" w:after="0" w:line="276" w:lineRule="auto"/>
        <w:ind w:left="0" w:right="0" w:firstLine="580"/>
        <w:jc w:val="both"/>
      </w:pPr>
      <w:r>
        <w:rPr>
          <w:color w:val="000000"/>
          <w:spacing w:val="0"/>
          <w:w w:val="100"/>
          <w:position w:val="0"/>
          <w:shd w:val="clear" w:color="auto" w:fill="auto"/>
          <w:lang w:val="ru-RU" w:eastAsia="ru-RU" w:bidi="ru-RU"/>
        </w:rPr>
        <w:t>На участие в запросе котировок «Поставка панелей интерактивных» для нужд МБОУ «Очурская средняя школа» было подано 10 заявок участников, 7 заявок были признаны соответствующими требованиям извещения о закупке, включая заявку заявителя и заявку победителя запроса котировок (в т.ч. были представлены номера реестровых записей из Единого реестра российской радиоэлектронной продукции), 3 заявки были отклонены на основании п. 4 ч. 12 ст. 48, Федерального закона от 05.04.2013 № 44 ФЗ, п. 4 ч. 2 Требований к содержанию, составу заявки на участие в закупке: заявка участника не соответствует ограничениям и условиям допуска товаров, происходящих из иностранного государства или группы иностранных государств в соответствии с Постановлением Правительства РФ от 10.07.2019 № 878».</w:t>
      </w:r>
    </w:p>
    <w:p>
      <w:pPr>
        <w:pStyle w:val="Style18"/>
        <w:keepNext w:val="0"/>
        <w:keepLines w:val="0"/>
        <w:widowControl w:val="0"/>
        <w:shd w:val="clear" w:color="auto" w:fill="auto"/>
        <w:bidi w:val="0"/>
        <w:spacing w:before="0" w:after="0"/>
        <w:ind w:left="0" w:right="0" w:firstLine="560"/>
        <w:jc w:val="both"/>
      </w:pPr>
      <w:r>
        <w:rPr>
          <w:i/>
          <w:iCs/>
          <w:color w:val="000000"/>
          <w:spacing w:val="0"/>
          <w:w w:val="100"/>
          <w:position w:val="0"/>
          <w:shd w:val="clear" w:color="auto" w:fill="auto"/>
          <w:lang w:val="ru-RU" w:eastAsia="ru-RU" w:bidi="ru-RU"/>
        </w:rPr>
        <w:t>В результате рассмотрения жалобы и осуществления в соответствии с пунктом 1 части 15 статьи 99 Закона о контрактной системе внеплановой проверки, Комиссия установила следующее.</w:t>
      </w:r>
    </w:p>
    <w:p>
      <w:pPr>
        <w:pStyle w:val="Style18"/>
        <w:keepNext w:val="0"/>
        <w:keepLines w:val="0"/>
        <w:widowControl w:val="0"/>
        <w:shd w:val="clear" w:color="auto" w:fill="auto"/>
        <w:bidi w:val="0"/>
        <w:spacing w:before="0" w:after="0"/>
        <w:ind w:left="0" w:right="0" w:firstLine="560"/>
        <w:jc w:val="both"/>
      </w:pPr>
      <w:r>
        <w:rPr>
          <w:color w:val="000000"/>
          <w:spacing w:val="0"/>
          <w:w w:val="100"/>
          <w:position w:val="0"/>
          <w:shd w:val="clear" w:color="auto" w:fill="auto"/>
          <w:lang w:val="ru-RU" w:eastAsia="ru-RU" w:bidi="ru-RU"/>
        </w:rPr>
        <w:t>В соответствии с извещением об осуществлении закупки, электронными документами к нему, протоколами, составленными при определении поставщика (подрядчика, исполнителя):</w:t>
      </w:r>
    </w:p>
    <w:p>
      <w:pPr>
        <w:pStyle w:val="Style18"/>
        <w:keepNext w:val="0"/>
        <w:keepLines w:val="0"/>
        <w:widowControl w:val="0"/>
        <w:numPr>
          <w:ilvl w:val="0"/>
          <w:numId w:val="1"/>
        </w:numPr>
        <w:shd w:val="clear" w:color="auto" w:fill="auto"/>
        <w:tabs>
          <w:tab w:pos="931" w:val="left"/>
        </w:tabs>
        <w:bidi w:val="0"/>
        <w:spacing w:before="0" w:after="0"/>
        <w:ind w:left="0" w:right="0" w:firstLine="560"/>
        <w:jc w:val="both"/>
      </w:pPr>
      <w:r>
        <w:rPr>
          <w:color w:val="000000"/>
          <w:spacing w:val="0"/>
          <w:w w:val="100"/>
          <w:position w:val="0"/>
          <w:shd w:val="clear" w:color="auto" w:fill="auto"/>
          <w:lang w:val="ru-RU" w:eastAsia="ru-RU" w:bidi="ru-RU"/>
        </w:rPr>
        <w:t>извещение об осуществлении закупки (далее — Извещение) размещено в ЕИС 18.09.2024;</w:t>
      </w:r>
    </w:p>
    <w:p>
      <w:pPr>
        <w:pStyle w:val="Style18"/>
        <w:keepNext w:val="0"/>
        <w:keepLines w:val="0"/>
        <w:widowControl w:val="0"/>
        <w:numPr>
          <w:ilvl w:val="0"/>
          <w:numId w:val="1"/>
        </w:numPr>
        <w:shd w:val="clear" w:color="auto" w:fill="auto"/>
        <w:tabs>
          <w:tab w:pos="1471" w:val="left"/>
        </w:tabs>
        <w:bidi w:val="0"/>
        <w:spacing w:before="0" w:after="0"/>
        <w:ind w:left="0" w:right="0" w:firstLine="540"/>
        <w:jc w:val="both"/>
      </w:pPr>
      <w:r>
        <w:rPr>
          <w:color w:val="000000"/>
          <w:spacing w:val="0"/>
          <w:w w:val="100"/>
          <w:position w:val="0"/>
          <w:shd w:val="clear" w:color="auto" w:fill="auto"/>
          <w:lang w:val="ru-RU" w:eastAsia="ru-RU" w:bidi="ru-RU"/>
        </w:rPr>
        <w:t>начальная (максимальная) цена контракта - 1 071 626,68 рублей;</w:t>
      </w:r>
    </w:p>
    <w:p>
      <w:pPr>
        <w:pStyle w:val="Style18"/>
        <w:keepNext w:val="0"/>
        <w:keepLines w:val="0"/>
        <w:widowControl w:val="0"/>
        <w:numPr>
          <w:ilvl w:val="0"/>
          <w:numId w:val="1"/>
        </w:numPr>
        <w:shd w:val="clear" w:color="auto" w:fill="auto"/>
        <w:tabs>
          <w:tab w:pos="931" w:val="left"/>
        </w:tabs>
        <w:bidi w:val="0"/>
        <w:spacing w:before="0" w:after="0"/>
        <w:ind w:left="0" w:right="0" w:firstLine="560"/>
        <w:jc w:val="both"/>
      </w:pPr>
      <w:r>
        <w:rPr>
          <w:color w:val="000000"/>
          <w:spacing w:val="0"/>
          <w:w w:val="100"/>
          <w:position w:val="0"/>
          <w:shd w:val="clear" w:color="auto" w:fill="auto"/>
          <w:lang w:val="ru-RU" w:eastAsia="ru-RU" w:bidi="ru-RU"/>
        </w:rPr>
        <w:t>способ определения поставщика (подрядчика, исполнителя) — Запрос котировок в электронной форме;</w:t>
      </w:r>
    </w:p>
    <w:p>
      <w:pPr>
        <w:pStyle w:val="Style18"/>
        <w:keepNext w:val="0"/>
        <w:keepLines w:val="0"/>
        <w:widowControl w:val="0"/>
        <w:numPr>
          <w:ilvl w:val="0"/>
          <w:numId w:val="1"/>
        </w:numPr>
        <w:shd w:val="clear" w:color="auto" w:fill="auto"/>
        <w:tabs>
          <w:tab w:pos="1471" w:val="left"/>
        </w:tabs>
        <w:bidi w:val="0"/>
        <w:spacing w:before="0" w:after="0"/>
        <w:ind w:left="0" w:right="0" w:firstLine="540"/>
        <w:jc w:val="both"/>
      </w:pPr>
      <w:r>
        <w:rPr>
          <w:color w:val="000000"/>
          <w:spacing w:val="0"/>
          <w:w w:val="100"/>
          <w:position w:val="0"/>
          <w:shd w:val="clear" w:color="auto" w:fill="auto"/>
          <w:lang w:val="ru-RU" w:eastAsia="ru-RU" w:bidi="ru-RU"/>
        </w:rPr>
        <w:t>дата и время окончания срока подачи заявок 25.09.2024 08:00;</w:t>
      </w:r>
    </w:p>
    <w:p>
      <w:pPr>
        <w:pStyle w:val="Style18"/>
        <w:keepNext w:val="0"/>
        <w:keepLines w:val="0"/>
        <w:widowControl w:val="0"/>
        <w:numPr>
          <w:ilvl w:val="0"/>
          <w:numId w:val="1"/>
        </w:numPr>
        <w:shd w:val="clear" w:color="auto" w:fill="auto"/>
        <w:tabs>
          <w:tab w:pos="931" w:val="left"/>
        </w:tabs>
        <w:bidi w:val="0"/>
        <w:spacing w:before="0" w:after="0"/>
        <w:ind w:left="0" w:right="0" w:firstLine="560"/>
        <w:jc w:val="both"/>
      </w:pPr>
      <w:r>
        <w:rPr>
          <w:color w:val="000000"/>
          <w:spacing w:val="0"/>
          <w:w w:val="100"/>
          <w:position w:val="0"/>
          <w:shd w:val="clear" w:color="auto" w:fill="auto"/>
          <w:lang w:val="ru-RU" w:eastAsia="ru-RU" w:bidi="ru-RU"/>
        </w:rPr>
        <w:t>дата подведения итогов определения поставщика (подрядчика, исполнителя) 27.09.2024;</w:t>
      </w:r>
    </w:p>
    <w:p>
      <w:pPr>
        <w:pStyle w:val="Style18"/>
        <w:keepNext w:val="0"/>
        <w:keepLines w:val="0"/>
        <w:widowControl w:val="0"/>
        <w:numPr>
          <w:ilvl w:val="0"/>
          <w:numId w:val="1"/>
        </w:numPr>
        <w:shd w:val="clear" w:color="auto" w:fill="auto"/>
        <w:tabs>
          <w:tab w:pos="931" w:val="left"/>
        </w:tabs>
        <w:bidi w:val="0"/>
        <w:spacing w:before="0" w:after="0"/>
        <w:ind w:left="0" w:right="0" w:firstLine="560"/>
        <w:jc w:val="both"/>
      </w:pPr>
      <w:r>
        <w:rPr>
          <w:color w:val="000000"/>
          <w:spacing w:val="0"/>
          <w:w w:val="100"/>
          <w:position w:val="0"/>
          <w:shd w:val="clear" w:color="auto" w:fill="auto"/>
          <w:lang w:val="ru-RU" w:eastAsia="ru-RU" w:bidi="ru-RU"/>
        </w:rPr>
        <w:t>согласно Протоколу подведения итогов определения поставщика (подрядчика, исполнителя) от 26.09.2024 №ИЗК1 на участие в запросе котировок, было подано 10 заявок, из которых 7 заявок были признаны соответствующими требованиям извещения о закупке, а 3 заявки отклонены на основании пункта 4 части 12 статьи 48 Закона о контрактной системе, пункта 4 части 2 Требований к содержанию, составу заявки на участие в закупке: заявка участника не соответствует ограничениям и условиям допуска товаров, происходящих из иностранного государства или группы иностранных государств в соответствии с Постановлением Правительства РФ от 10.07.2019 № 878 (в составе заявки отсутствует указание на номер реестровой записи из единого реестра российской радиоэлектронной продукции).</w:t>
      </w:r>
    </w:p>
    <w:p>
      <w:pPr>
        <w:pStyle w:val="Style18"/>
        <w:keepNext w:val="0"/>
        <w:keepLines w:val="0"/>
        <w:widowControl w:val="0"/>
        <w:shd w:val="clear" w:color="auto" w:fill="auto"/>
        <w:bidi w:val="0"/>
        <w:spacing w:before="0" w:after="0"/>
        <w:ind w:left="0" w:right="0" w:firstLine="560"/>
        <w:jc w:val="both"/>
      </w:pPr>
      <w:r>
        <w:rPr>
          <w:color w:val="000000"/>
          <w:spacing w:val="0"/>
          <w:w w:val="100"/>
          <w:position w:val="0"/>
          <w:shd w:val="clear" w:color="auto" w:fill="auto"/>
          <w:lang w:val="ru-RU" w:eastAsia="ru-RU" w:bidi="ru-RU"/>
        </w:rPr>
        <w:t>В соответствии с подпунктом а) пункта 1 части 5 статьи 49 Закона о контрактной системе установлено, что не позднее двух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установленной в извещении об осуществлении закупки, члены комиссии по осуществлению закупок рассматривают заявки на участие в закупке, информацию и документы, направленные оператором электронной площадки в соответствии с пунктом 4 части 4 настоящей статьи,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 предусмотренным пунктами 1-8 части 12 статьи 48 настоящего Федерального закона.</w:t>
      </w:r>
    </w:p>
    <w:p>
      <w:pPr>
        <w:pStyle w:val="Style18"/>
        <w:keepNext w:val="0"/>
        <w:keepLines w:val="0"/>
        <w:widowControl w:val="0"/>
        <w:shd w:val="clear" w:color="auto" w:fill="auto"/>
        <w:bidi w:val="0"/>
        <w:spacing w:before="0" w:after="0"/>
        <w:ind w:left="0" w:right="0" w:firstLine="540"/>
        <w:jc w:val="both"/>
      </w:pPr>
      <w:r>
        <w:rPr>
          <w:color w:val="000000"/>
          <w:spacing w:val="0"/>
          <w:w w:val="100"/>
          <w:position w:val="0"/>
          <w:shd w:val="clear" w:color="auto" w:fill="auto"/>
          <w:lang w:val="ru-RU" w:eastAsia="ru-RU" w:bidi="ru-RU"/>
        </w:rPr>
        <w:t>В свою очередь, согласно пунктов 4 и 5 части 12 статьи 48 Закона о контрактной системе при рассмотрении вторых частей заявок на участие в закупке соответствующая заявка подлежит отклонению в случаях:</w:t>
      </w:r>
    </w:p>
    <w:p>
      <w:pPr>
        <w:pStyle w:val="Style18"/>
        <w:keepNext w:val="0"/>
        <w:keepLines w:val="0"/>
        <w:widowControl w:val="0"/>
        <w:shd w:val="clear" w:color="auto" w:fill="auto"/>
        <w:bidi w:val="0"/>
        <w:spacing w:before="0" w:after="0"/>
        <w:ind w:left="0" w:right="0" w:firstLine="540"/>
        <w:jc w:val="both"/>
      </w:pPr>
      <w:r>
        <w:rPr>
          <w:color w:val="000000"/>
          <w:spacing w:val="0"/>
          <w:w w:val="100"/>
          <w:position w:val="0"/>
          <w:shd w:val="clear" w:color="auto" w:fill="auto"/>
          <w:lang w:val="ru-RU" w:eastAsia="ru-RU" w:bidi="ru-RU"/>
        </w:rPr>
        <w:t>4) предусмотренных нормативными правовыми актами, принятыми в соответствии со статьей 14 настоящего Федерального закона (за исключением случаев непредставления информации и документов, предусмотренных пунктом 5 части 1 статьи 43 настоящего Федерального закона);</w:t>
      </w:r>
    </w:p>
    <w:p>
      <w:pPr>
        <w:pStyle w:val="Style18"/>
        <w:keepNext w:val="0"/>
        <w:keepLines w:val="0"/>
        <w:widowControl w:val="0"/>
        <w:shd w:val="clear" w:color="auto" w:fill="auto"/>
        <w:bidi w:val="0"/>
        <w:spacing w:before="0" w:after="0"/>
        <w:ind w:left="0" w:right="0" w:firstLine="540"/>
        <w:jc w:val="both"/>
      </w:pPr>
      <w:r>
        <w:rPr>
          <w:color w:val="000000"/>
          <w:spacing w:val="0"/>
          <w:w w:val="100"/>
          <w:position w:val="0"/>
          <w:shd w:val="clear" w:color="auto" w:fill="auto"/>
          <w:lang w:val="ru-RU" w:eastAsia="ru-RU" w:bidi="ru-RU"/>
        </w:rPr>
        <w:t>5) непредставления информации и документов, предусмотренных пунктом 5 части 1 статьи 43 настоящего Федерального закона, если такие документы предусмотрены нормативными правовыми актами, принятыми в соответствии с частью 3 статьи 14 настоящего Федерального закона (в случае установления в соответствии со статьей 14 настоящего Федерального закона в извещении об осуществлении закупки запрета допуска товаров, происходящих из иностранного государства или группы иностранных государств).</w:t>
      </w:r>
    </w:p>
    <w:p>
      <w:pPr>
        <w:pStyle w:val="Style18"/>
        <w:keepNext w:val="0"/>
        <w:keepLines w:val="0"/>
        <w:widowControl w:val="0"/>
        <w:shd w:val="clear" w:color="auto" w:fill="auto"/>
        <w:bidi w:val="0"/>
        <w:spacing w:before="0" w:after="0"/>
        <w:ind w:left="0" w:right="0" w:firstLine="540"/>
        <w:jc w:val="both"/>
      </w:pPr>
      <w:r>
        <w:rPr>
          <w:color w:val="000000"/>
          <w:spacing w:val="0"/>
          <w:w w:val="100"/>
          <w:position w:val="0"/>
          <w:shd w:val="clear" w:color="auto" w:fill="auto"/>
          <w:lang w:val="ru-RU" w:eastAsia="ru-RU" w:bidi="ru-RU"/>
        </w:rPr>
        <w:t>В силу пункта 15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информацию об условиях, о запретах и об ограничениях допуска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в случае, если такие условия, запреты и ограничения установлены в соответствии со статьей 14 Закона о контрактной системе.</w:t>
      </w:r>
    </w:p>
    <w:p>
      <w:pPr>
        <w:pStyle w:val="Style18"/>
        <w:keepNext w:val="0"/>
        <w:keepLines w:val="0"/>
        <w:widowControl w:val="0"/>
        <w:shd w:val="clear" w:color="auto" w:fill="auto"/>
        <w:bidi w:val="0"/>
        <w:spacing w:before="0" w:after="0"/>
        <w:ind w:left="0" w:right="0" w:firstLine="540"/>
        <w:jc w:val="both"/>
      </w:pPr>
      <w:r>
        <w:rPr>
          <w:color w:val="000000"/>
          <w:spacing w:val="0"/>
          <w:w w:val="100"/>
          <w:position w:val="0"/>
          <w:shd w:val="clear" w:color="auto" w:fill="auto"/>
          <w:lang w:val="ru-RU" w:eastAsia="ru-RU" w:bidi="ru-RU"/>
        </w:rPr>
        <w:t>Согласно части 3 статьи 14 Закона о контрактной системе в целях защиты основ конституционного строя, обеспечения обороны страны и безопасности государства, защиты внутреннего рынка Российской Федерации, развития национальной экономики, поддержки российских товаропроизводителей нормативными правовыми актами Правительства Российской Федерации устанавливаются запрет на допуск товаров, происходящих из иностранных государств, работ, услуг, соответственно выполняемых, оказываемых иностранными лицами, и ограничения допуска указанных товаров, работ, услуг, включая минимальную обязательную долю закупок российских товаров, в том числе товаров, поставляемых при выполнении закупаемых работ, оказании закупаемых услуг, и перечень таких товаров, для целей осуществления закупок.</w:t>
      </w:r>
    </w:p>
    <w:p>
      <w:pPr>
        <w:pStyle w:val="Style28"/>
        <w:keepNext w:val="0"/>
        <w:keepLines w:val="0"/>
        <w:widowControl w:val="0"/>
        <w:shd w:val="clear" w:color="auto" w:fill="auto"/>
        <w:bidi w:val="0"/>
        <w:spacing w:before="0" w:after="0" w:line="276" w:lineRule="auto"/>
        <w:ind w:left="0" w:right="0" w:firstLine="0"/>
        <w:jc w:val="left"/>
      </w:pPr>
      <w:r>
        <w:rPr>
          <w:color w:val="000000"/>
          <w:spacing w:val="0"/>
          <w:w w:val="100"/>
          <w:position w:val="0"/>
          <w:shd w:val="clear" w:color="auto" w:fill="auto"/>
          <w:lang w:val="ru-RU" w:eastAsia="ru-RU" w:bidi="ru-RU"/>
        </w:rPr>
        <w:t>В соответствии с Извещением объектом закупки является поставка интерактивных панелей.</w:t>
      </w:r>
    </w:p>
    <w:p>
      <w:pPr>
        <w:pStyle w:val="Style28"/>
        <w:keepNext w:val="0"/>
        <w:keepLines w:val="0"/>
        <w:widowControl w:val="0"/>
        <w:shd w:val="clear" w:color="auto" w:fill="auto"/>
        <w:bidi w:val="0"/>
        <w:spacing w:before="0" w:after="0" w:line="257" w:lineRule="auto"/>
        <w:ind w:left="0" w:right="0" w:firstLine="0"/>
        <w:jc w:val="left"/>
      </w:pPr>
      <w:r>
        <w:rPr>
          <w:color w:val="000000"/>
          <w:spacing w:val="0"/>
          <w:w w:val="100"/>
          <w:position w:val="0"/>
          <w:shd w:val="clear" w:color="auto" w:fill="auto"/>
          <w:lang w:val="ru-RU" w:eastAsia="ru-RU" w:bidi="ru-RU"/>
        </w:rPr>
        <w:t>В извещении в соответствии со статьёй 14 Закона о контрактной системе установлено следующее:</w:t>
      </w:r>
    </w:p>
    <w:tbl>
      <w:tblPr>
        <w:tblOverlap w:val="never"/>
        <w:jc w:val="center"/>
        <w:tblLayout w:type="fixed"/>
      </w:tblPr>
      <w:tblGrid>
        <w:gridCol w:w="1579"/>
        <w:gridCol w:w="8626"/>
      </w:tblGrid>
      <w:tr>
        <w:trPr>
          <w:trHeight w:val="312" w:hRule="exact"/>
        </w:trPr>
        <w:tc>
          <w:tcPr>
            <w:tcBorders>
              <w:top w:val="single" w:sz="4"/>
              <w:left w:val="single" w:sz="4"/>
            </w:tcBorders>
            <w:shd w:val="clear" w:color="auto" w:fill="auto"/>
            <w:vAlign w:val="bottom"/>
          </w:tcPr>
          <w:p>
            <w:pPr>
              <w:pStyle w:val="Style30"/>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ru-RU" w:eastAsia="ru-RU" w:bidi="ru-RU"/>
              </w:rPr>
              <w:t>Вид требования</w:t>
            </w:r>
          </w:p>
        </w:tc>
        <w:tc>
          <w:tcPr>
            <w:tcBorders>
              <w:top w:val="single" w:sz="4"/>
              <w:left w:val="single" w:sz="4"/>
              <w:right w:val="single" w:sz="4"/>
            </w:tcBorders>
            <w:shd w:val="clear" w:color="auto" w:fill="auto"/>
            <w:vAlign w:val="bottom"/>
          </w:tcPr>
          <w:p>
            <w:pPr>
              <w:pStyle w:val="Style30"/>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ru-RU" w:eastAsia="ru-RU" w:bidi="ru-RU"/>
              </w:rPr>
              <w:t>Нормативно-правовой акт</w:t>
            </w:r>
          </w:p>
        </w:tc>
      </w:tr>
      <w:tr>
        <w:trPr>
          <w:trHeight w:val="1579" w:hRule="exact"/>
        </w:trPr>
        <w:tc>
          <w:tcPr>
            <w:tcBorders>
              <w:top w:val="single" w:sz="4"/>
              <w:left w:val="single" w:sz="4"/>
              <w:bottom w:val="single" w:sz="4"/>
            </w:tcBorders>
            <w:shd w:val="clear" w:color="auto" w:fill="auto"/>
            <w:vAlign w:val="center"/>
          </w:tcPr>
          <w:p>
            <w:pPr>
              <w:pStyle w:val="Style30"/>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ru-RU" w:eastAsia="ru-RU" w:bidi="ru-RU"/>
              </w:rPr>
              <w:t>Ограничение допуска</w:t>
            </w:r>
          </w:p>
        </w:tc>
        <w:tc>
          <w:tcPr>
            <w:tcBorders>
              <w:top w:val="single" w:sz="4"/>
              <w:left w:val="single" w:sz="4"/>
              <w:bottom w:val="single" w:sz="4"/>
              <w:right w:val="single" w:sz="4"/>
            </w:tcBorders>
            <w:shd w:val="clear" w:color="auto" w:fill="auto"/>
            <w:vAlign w:val="bottom"/>
          </w:tcPr>
          <w:p>
            <w:pPr>
              <w:pStyle w:val="Style30"/>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ru-RU" w:eastAsia="ru-RU" w:bidi="ru-RU"/>
              </w:rPr>
              <w:t>Постановление Правительства РФ № 878 от 10.07.2019 «О мерах стимулирования производства радиоэлектронной продукции на территории Российской Федерации при осуществлении закупок товаров, работ, услуг для обеспечения государственных и муниципальных нужд, о внесении изменений в постановление Правительства Российской Федерации от 16 сентября 2016 г. № 925 и признании утратившими силу некоторых актов Правительства Российской Федерации»</w:t>
            </w:r>
          </w:p>
        </w:tc>
      </w:tr>
    </w:tbl>
    <w:p>
      <w:pPr>
        <w:widowControl w:val="0"/>
        <w:spacing w:after="359" w:line="1" w:lineRule="exact"/>
      </w:pPr>
    </w:p>
    <w:p>
      <w:pPr>
        <w:pStyle w:val="Style18"/>
        <w:keepNext w:val="0"/>
        <w:keepLines w:val="0"/>
        <w:widowControl w:val="0"/>
        <w:shd w:val="clear" w:color="auto" w:fill="auto"/>
        <w:bidi w:val="0"/>
        <w:spacing w:before="0" w:after="0"/>
        <w:ind w:left="0" w:right="0" w:firstLine="540"/>
        <w:jc w:val="both"/>
      </w:pPr>
      <w:r>
        <w:rPr>
          <w:color w:val="000000"/>
          <w:spacing w:val="0"/>
          <w:w w:val="100"/>
          <w:position w:val="0"/>
          <w:shd w:val="clear" w:color="auto" w:fill="auto"/>
          <w:lang w:val="ru-RU" w:eastAsia="ru-RU" w:bidi="ru-RU"/>
        </w:rPr>
        <w:t>В соответствии с пунктом 1 Постановления Правительства Российской Федерации от 10.07.2019 № 878 «О мерах стимулирования производства радиоэлектронной продукции на территории Российской Федерации при осуществлении закупок товаров, работ, услуг для обеспечения государственных и муниципальных нужд, о внесении изменений в постановление Правительства Российской Федерации от 16 сентября 2016 г. № 925 и признании утратившими силу некоторых актов Правительства Российской Федерации» (далее — Постановление Правительства № 878) в целях развития производства радиоэлектронной продукции на территории Российской Федерации создан единый реестр российской радиоэлектронной продукции (далее — реестр).</w:t>
      </w:r>
    </w:p>
    <w:p>
      <w:pPr>
        <w:pStyle w:val="Style18"/>
        <w:keepNext w:val="0"/>
        <w:keepLines w:val="0"/>
        <w:widowControl w:val="0"/>
        <w:shd w:val="clear" w:color="auto" w:fill="auto"/>
        <w:bidi w:val="0"/>
        <w:spacing w:before="0" w:after="0"/>
        <w:ind w:left="0" w:right="0" w:firstLine="540"/>
        <w:jc w:val="both"/>
      </w:pPr>
      <w:r>
        <w:rPr>
          <w:color w:val="000000"/>
          <w:spacing w:val="0"/>
          <w:w w:val="100"/>
          <w:position w:val="0"/>
          <w:shd w:val="clear" w:color="auto" w:fill="auto"/>
          <w:lang w:val="ru-RU" w:eastAsia="ru-RU" w:bidi="ru-RU"/>
        </w:rPr>
        <w:t>Постановлением Правительства № 878 утвержден перечень радиоэлектронной продукции, происходящей из иностранных государств, в отношении которой устанавливаются ограничения для целей осуществления закупок для обеспечения государственных и муниципальных нужд (далее — перечень).</w:t>
      </w:r>
    </w:p>
    <w:p>
      <w:pPr>
        <w:pStyle w:val="Style18"/>
        <w:keepNext w:val="0"/>
        <w:keepLines w:val="0"/>
        <w:widowControl w:val="0"/>
        <w:shd w:val="clear" w:color="auto" w:fill="auto"/>
        <w:bidi w:val="0"/>
        <w:spacing w:before="0" w:after="180"/>
        <w:ind w:left="0" w:right="0" w:firstLine="540"/>
        <w:jc w:val="both"/>
      </w:pPr>
      <w:r>
        <w:rPr>
          <w:color w:val="000000"/>
          <w:spacing w:val="0"/>
          <w:w w:val="100"/>
          <w:position w:val="0"/>
          <w:shd w:val="clear" w:color="auto" w:fill="auto"/>
          <w:lang w:val="ru-RU" w:eastAsia="ru-RU" w:bidi="ru-RU"/>
        </w:rPr>
        <w:t>В соответствии с пунктом 3 Постановления Правительства № 878 при осуществлении закупок радиоэлектронной продукции, включенной в перечень, за исключением установленного пунктом 3(1) настоящего постановления случая, заказчик отклоняет все заявки, содержащие предложения о поставке радиоэлектронной продукции, происходящей из иностранных государств (за исключением государств - членов Евразийского экономического союза), при условии, что на участие в закупке подана 1 (или более) удовлетворяющая требованиям извещения об осуществлении закупки, документации о закупке (в случае если Федеральным законом "О контрактной системе в сфере закупок товаров, работ, услуг для обеспечения государственных и муниципальных нужд" предусмотрена документация о закупке) заявка, содержащая предложение о поставке радиоэлектронной продукции, страной происхождения которой являются только государства - члены Евразийского экономического союза.</w:t>
      </w:r>
    </w:p>
    <w:p>
      <w:pPr>
        <w:pStyle w:val="Style18"/>
        <w:keepNext w:val="0"/>
        <w:keepLines w:val="0"/>
        <w:widowControl w:val="0"/>
        <w:shd w:val="clear" w:color="auto" w:fill="auto"/>
        <w:bidi w:val="0"/>
        <w:spacing w:before="0" w:after="0"/>
        <w:ind w:left="0" w:right="0" w:firstLine="540"/>
        <w:jc w:val="both"/>
      </w:pPr>
      <w:r>
        <w:rPr>
          <w:color w:val="000000"/>
          <w:spacing w:val="0"/>
          <w:w w:val="100"/>
          <w:position w:val="0"/>
          <w:shd w:val="clear" w:color="auto" w:fill="auto"/>
          <w:lang w:val="ru-RU" w:eastAsia="ru-RU" w:bidi="ru-RU"/>
        </w:rPr>
        <w:t xml:space="preserve">Согласно пункту 3(2) Постановления Правительства № 878, подтверждением страны происхождения радиоэлектронной продукции является наличие сведений о такой продукции </w:t>
      </w:r>
      <w:r>
        <w:rPr>
          <w:b/>
          <w:bCs/>
          <w:color w:val="000000"/>
          <w:spacing w:val="0"/>
          <w:w w:val="100"/>
          <w:position w:val="0"/>
          <w:shd w:val="clear" w:color="auto" w:fill="auto"/>
          <w:lang w:val="ru-RU" w:eastAsia="ru-RU" w:bidi="ru-RU"/>
        </w:rPr>
        <w:t xml:space="preserve">в реестре или евразийском реестре промышленных товаров государств - членов Евразийского экономического союза, </w:t>
      </w:r>
      <w:r>
        <w:rPr>
          <w:color w:val="000000"/>
          <w:spacing w:val="0"/>
          <w:w w:val="100"/>
          <w:position w:val="0"/>
          <w:shd w:val="clear" w:color="auto" w:fill="auto"/>
          <w:lang w:val="ru-RU" w:eastAsia="ru-RU" w:bidi="ru-RU"/>
        </w:rPr>
        <w:t>правила формирования и ведения которого устанавливаются правом Евразийского экономического союза (далее - евразийский реестр промышленных товаров).</w:t>
      </w:r>
    </w:p>
    <w:p>
      <w:pPr>
        <w:pStyle w:val="Style18"/>
        <w:keepNext w:val="0"/>
        <w:keepLines w:val="0"/>
        <w:widowControl w:val="0"/>
        <w:shd w:val="clear" w:color="auto" w:fill="auto"/>
        <w:bidi w:val="0"/>
        <w:spacing w:before="0" w:after="0"/>
        <w:ind w:left="0" w:right="0" w:firstLine="540"/>
        <w:jc w:val="both"/>
      </w:pPr>
      <w:r>
        <w:rPr>
          <w:color w:val="000000"/>
          <w:spacing w:val="0"/>
          <w:w w:val="100"/>
          <w:position w:val="0"/>
          <w:shd w:val="clear" w:color="auto" w:fill="auto"/>
          <w:lang w:val="ru-RU" w:eastAsia="ru-RU" w:bidi="ru-RU"/>
        </w:rPr>
        <w:t xml:space="preserve">Согласно пункту 3(3), для подтверждения соответствия радиоэлектронной продукции требованиям, предусмотренным пунктом 3(2) настоящего постановления, участник закупки указывает (декларирует) в составе заявки на участие в закупке </w:t>
      </w:r>
      <w:r>
        <w:rPr>
          <w:b/>
          <w:bCs/>
          <w:color w:val="000000"/>
          <w:spacing w:val="0"/>
          <w:w w:val="100"/>
          <w:position w:val="0"/>
          <w:shd w:val="clear" w:color="auto" w:fill="auto"/>
          <w:lang w:val="ru-RU" w:eastAsia="ru-RU" w:bidi="ru-RU"/>
        </w:rPr>
        <w:t xml:space="preserve">номер реестровой записи из реестра </w:t>
      </w:r>
      <w:r>
        <w:rPr>
          <w:color w:val="000000"/>
          <w:spacing w:val="0"/>
          <w:w w:val="100"/>
          <w:position w:val="0"/>
          <w:shd w:val="clear" w:color="auto" w:fill="auto"/>
          <w:lang w:val="ru-RU" w:eastAsia="ru-RU" w:bidi="ru-RU"/>
        </w:rPr>
        <w:t>или евразийского реестра промышленных товаров, а для целей подтверждения первого уровня радиоэлектронной продукции - также сведения о первом уровне радиоэлектронной продукции.</w:t>
      </w:r>
    </w:p>
    <w:p>
      <w:pPr>
        <w:pStyle w:val="Style18"/>
        <w:keepNext w:val="0"/>
        <w:keepLines w:val="0"/>
        <w:widowControl w:val="0"/>
        <w:shd w:val="clear" w:color="auto" w:fill="auto"/>
        <w:bidi w:val="0"/>
        <w:spacing w:before="0" w:after="0"/>
        <w:ind w:left="0" w:right="0" w:firstLine="540"/>
        <w:jc w:val="both"/>
      </w:pPr>
      <w:r>
        <w:rPr>
          <w:color w:val="000000"/>
          <w:spacing w:val="0"/>
          <w:w w:val="100"/>
          <w:position w:val="0"/>
          <w:shd w:val="clear" w:color="auto" w:fill="auto"/>
          <w:lang w:val="ru-RU" w:eastAsia="ru-RU" w:bidi="ru-RU"/>
        </w:rPr>
        <w:t>В требованиях к содержанию, составу заявки на участие в закупке, являющихся неотъемлемой частью извещения, подпунктом 4 пункта 2 установлено, что для участия в закупке, заявка должна содержать предложение участника закупки в отношении объекта закупки, информацию и документы, предусмотренные нормативными правовыми актами, принятыми в соответствии с частями 3 и 4 статьи 14 Федерального закона от 05.04.2013 № 44-ФЗ (в случае, если в извещении об осуществлении закупки, документации о закупке (если Федеральным законом от 05.04.2013 № 44-ФЗ предусмотрена документация о закупке) установлены запреты, ограничения, условия допуска). В случае отсутствия таких информации и документов в заявке на участие в закупке такая заявка приравнивается к заявке, в которой содержится предложение о поставке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w:t>
      </w:r>
    </w:p>
    <w:p>
      <w:pPr>
        <w:pStyle w:val="Style18"/>
        <w:keepNext w:val="0"/>
        <w:keepLines w:val="0"/>
        <w:widowControl w:val="0"/>
        <w:shd w:val="clear" w:color="auto" w:fill="auto"/>
        <w:bidi w:val="0"/>
        <w:spacing w:before="0" w:after="0"/>
        <w:ind w:left="0" w:right="0" w:firstLine="540"/>
        <w:jc w:val="both"/>
      </w:pPr>
      <w:r>
        <w:rPr>
          <w:color w:val="000000"/>
          <w:spacing w:val="0"/>
          <w:w w:val="100"/>
          <w:position w:val="0"/>
          <w:shd w:val="clear" w:color="auto" w:fill="auto"/>
          <w:lang w:val="ru-RU" w:eastAsia="ru-RU" w:bidi="ru-RU"/>
        </w:rPr>
        <w:t>Согласно протоколу подведения итогов определения поставщика (подрядчика, исполнителя) от 26.09.2024 № ИЗК1, на участие в запросе котировок подано 10 заявок, из которых 3 отклонены ввиду отсутствия в составе заявки указания на номер реестровой записи из единого реестра российской радиоэлектронной продукции.</w:t>
      </w:r>
    </w:p>
    <w:p>
      <w:pPr>
        <w:pStyle w:val="Style18"/>
        <w:keepNext w:val="0"/>
        <w:keepLines w:val="0"/>
        <w:widowControl w:val="0"/>
        <w:shd w:val="clear" w:color="auto" w:fill="auto"/>
        <w:bidi w:val="0"/>
        <w:spacing w:before="0" w:after="0"/>
        <w:ind w:left="0" w:right="0" w:firstLine="540"/>
        <w:jc w:val="both"/>
      </w:pPr>
      <w:r>
        <w:rPr>
          <w:color w:val="000000"/>
          <w:spacing w:val="0"/>
          <w:w w:val="100"/>
          <w:position w:val="0"/>
          <w:shd w:val="clear" w:color="auto" w:fill="auto"/>
          <w:lang w:val="ru-RU" w:eastAsia="ru-RU" w:bidi="ru-RU"/>
        </w:rPr>
        <w:t>В ходе заседания, а также в письменных пояснениях Заявитель указывает на нарушение Комиссией порядка рассмотрения заявок, а именно с учетом Постановления Правительства № 878.</w:t>
      </w:r>
    </w:p>
    <w:p>
      <w:pPr>
        <w:pStyle w:val="Style18"/>
        <w:keepNext w:val="0"/>
        <w:keepLines w:val="0"/>
        <w:widowControl w:val="0"/>
        <w:shd w:val="clear" w:color="auto" w:fill="auto"/>
        <w:bidi w:val="0"/>
        <w:spacing w:before="0" w:after="0"/>
        <w:ind w:left="0" w:right="0" w:firstLine="540"/>
        <w:jc w:val="both"/>
      </w:pPr>
      <w:r>
        <w:rPr>
          <w:color w:val="000000"/>
          <w:spacing w:val="0"/>
          <w:w w:val="100"/>
          <w:position w:val="0"/>
          <w:shd w:val="clear" w:color="auto" w:fill="auto"/>
          <w:lang w:val="ru-RU" w:eastAsia="ru-RU" w:bidi="ru-RU"/>
        </w:rPr>
        <w:t>В свою очередь, представитель Уполномоченного органа, пояснил, что извещение и решение, принятое котировочной комиссией, соответствуют требованиям Закона о контрактной системе. На участие в запросе котировок было подано 10 заявок, из которых 7 заявок были признаны соответствующими</w:t>
        <w:br w:type="page"/>
      </w:r>
      <w:r>
        <w:rPr>
          <w:color w:val="000000"/>
          <w:spacing w:val="0"/>
          <w:w w:val="100"/>
          <w:position w:val="0"/>
          <w:shd w:val="clear" w:color="auto" w:fill="auto"/>
          <w:lang w:val="ru-RU" w:eastAsia="ru-RU" w:bidi="ru-RU"/>
        </w:rPr>
        <w:t>требованиям извещения о закупке, включая заявку Заявителя и заявку победителя запроса котировок (поскольку в таких заявках были представлены номера реестровых записей из Единого реестра российской радиоэлектронной продукции), а 3 заявки были отклонены на основании пункта 4 части 12 статьи 48 Закона о контрактной системе, пункта 4 части 2 Требований к содержанию, составу заявки на участие в закупке, поскольку в составе таких заявок отсутствовало указание на номер реестровой записи из единого реестра российской радиоэлектронной продукции.</w:t>
      </w:r>
    </w:p>
    <w:p>
      <w:pPr>
        <w:pStyle w:val="Style18"/>
        <w:keepNext w:val="0"/>
        <w:keepLines w:val="0"/>
        <w:widowControl w:val="0"/>
        <w:shd w:val="clear" w:color="auto" w:fill="auto"/>
        <w:bidi w:val="0"/>
        <w:spacing w:before="0" w:after="0"/>
        <w:ind w:left="0" w:right="0" w:firstLine="560"/>
        <w:jc w:val="both"/>
      </w:pPr>
      <w:r>
        <w:rPr>
          <w:color w:val="000000"/>
          <w:spacing w:val="0"/>
          <w:w w:val="100"/>
          <w:position w:val="0"/>
          <w:shd w:val="clear" w:color="auto" w:fill="auto"/>
          <w:lang w:val="ru-RU" w:eastAsia="ru-RU" w:bidi="ru-RU"/>
        </w:rPr>
        <w:t>Комиссия, исследовав материалы, приходит к выводу об отсутствии нарушений при рассмотрении котировочной комиссией заявок. Доводы Заявителя об обратном не подтвердились.</w:t>
      </w:r>
    </w:p>
    <w:p>
      <w:pPr>
        <w:pStyle w:val="Style18"/>
        <w:keepNext w:val="0"/>
        <w:keepLines w:val="0"/>
        <w:widowControl w:val="0"/>
        <w:shd w:val="clear" w:color="auto" w:fill="auto"/>
        <w:bidi w:val="0"/>
        <w:spacing w:before="0" w:after="0"/>
        <w:ind w:left="0" w:right="0" w:firstLine="560"/>
        <w:jc w:val="both"/>
      </w:pPr>
      <w:r>
        <w:rPr>
          <w:color w:val="000000"/>
          <w:spacing w:val="0"/>
          <w:w w:val="100"/>
          <w:position w:val="0"/>
          <w:shd w:val="clear" w:color="auto" w:fill="auto"/>
          <w:lang w:val="ru-RU" w:eastAsia="ru-RU" w:bidi="ru-RU"/>
        </w:rPr>
        <w:t>Кроме того, согласно части 4 статьи 106 Закона о контрактной системе участник закупки, подавший жалобу, вправе представить информацию и документы, подтверждающие обоснованность доводов жалобы. Вместе с тем, Заявитель таким правом не воспользовался, в составе жалобы не представлено информации и документов, бесспорно свидетельствующих о нарушении комиссией по осуществлению закупок положений Закона о контрактной системе при проведении Запроса котировок.</w:t>
      </w:r>
    </w:p>
    <w:p>
      <w:pPr>
        <w:pStyle w:val="Style18"/>
        <w:keepNext w:val="0"/>
        <w:keepLines w:val="0"/>
        <w:widowControl w:val="0"/>
        <w:shd w:val="clear" w:color="auto" w:fill="auto"/>
        <w:bidi w:val="0"/>
        <w:spacing w:before="0" w:after="0"/>
        <w:ind w:left="0" w:right="0" w:firstLine="560"/>
        <w:jc w:val="both"/>
      </w:pPr>
      <w:r>
        <w:rPr>
          <w:color w:val="000000"/>
          <w:spacing w:val="0"/>
          <w:w w:val="100"/>
          <w:position w:val="0"/>
          <w:shd w:val="clear" w:color="auto" w:fill="auto"/>
          <w:lang w:val="ru-RU" w:eastAsia="ru-RU" w:bidi="ru-RU"/>
        </w:rPr>
        <w:t>На основании вышеизложенного и руководствуясь положениями Закона о контрактной системе, Комиссия,</w:t>
      </w:r>
    </w:p>
    <w:p>
      <w:pPr>
        <w:pStyle w:val="Style18"/>
        <w:keepNext w:val="0"/>
        <w:keepLines w:val="0"/>
        <w:widowControl w:val="0"/>
        <w:shd w:val="clear" w:color="auto" w:fill="auto"/>
        <w:bidi w:val="0"/>
        <w:spacing w:before="0" w:after="0"/>
        <w:ind w:left="0" w:right="0" w:firstLine="0"/>
        <w:jc w:val="center"/>
      </w:pPr>
      <w:r>
        <w:rPr>
          <w:b/>
          <w:bCs/>
          <w:color w:val="000000"/>
          <w:spacing w:val="0"/>
          <w:w w:val="100"/>
          <w:position w:val="0"/>
          <w:shd w:val="clear" w:color="auto" w:fill="auto"/>
          <w:lang w:val="ru-RU" w:eastAsia="ru-RU" w:bidi="ru-RU"/>
        </w:rPr>
        <w:t>РЕШИЛА:</w:t>
      </w:r>
    </w:p>
    <w:p>
      <w:pPr>
        <w:pStyle w:val="Style18"/>
        <w:keepNext w:val="0"/>
        <w:keepLines w:val="0"/>
        <w:widowControl w:val="0"/>
        <w:shd w:val="clear" w:color="auto" w:fill="auto"/>
        <w:bidi w:val="0"/>
        <w:spacing w:before="0" w:after="0"/>
        <w:ind w:left="1760" w:right="0" w:hanging="1200"/>
        <w:jc w:val="both"/>
      </w:pPr>
      <w:r>
        <w:rPr>
          <w:color w:val="000000"/>
          <w:spacing w:val="0"/>
          <w:w w:val="100"/>
          <w:position w:val="0"/>
          <w:shd w:val="clear" w:color="auto" w:fill="auto"/>
          <w:lang w:val="ru-RU" w:eastAsia="ru-RU" w:bidi="ru-RU"/>
        </w:rPr>
        <w:t>Признать жалобу Индивидуального предпринимателя Байниязова нео бос нованной.</w:t>
      </w:r>
    </w:p>
    <w:p>
      <w:pPr>
        <w:pStyle w:val="Style2"/>
        <w:keepNext w:val="0"/>
        <w:keepLines w:val="0"/>
        <w:widowControl w:val="0"/>
        <w:shd w:val="clear" w:color="auto" w:fill="auto"/>
        <w:bidi w:val="0"/>
        <w:spacing w:before="0" w:after="0" w:line="298" w:lineRule="auto"/>
        <w:ind w:left="0" w:right="0" w:firstLine="560"/>
        <w:jc w:val="both"/>
      </w:pPr>
      <w:r>
        <w:rPr>
          <w:color w:val="000000"/>
          <w:spacing w:val="0"/>
          <w:w w:val="100"/>
          <w:position w:val="0"/>
          <w:shd w:val="clear" w:color="auto" w:fill="auto"/>
          <w:lang w:val="ru-RU" w:eastAsia="ru-RU" w:bidi="ru-RU"/>
        </w:rPr>
        <w:t>Настоящее решение может быть обжаловано в суде, арбитражном суде в течение трех месяцев в установленном законом порядке.</w:t>
      </w:r>
    </w:p>
    <w:p>
      <w:pPr>
        <w:widowControl w:val="0"/>
        <w:spacing w:line="1" w:lineRule="exact"/>
        <w:sectPr>
          <w:footnotePr>
            <w:pos w:val="pageBottom"/>
            <w:numFmt w:val="decimal"/>
            <w:numRestart w:val="continuous"/>
          </w:footnotePr>
          <w:type w:val="continuous"/>
          <w:pgSz w:w="11900" w:h="16840"/>
          <w:pgMar w:top="897" w:right="484" w:bottom="808" w:left="1044" w:header="0" w:footer="3" w:gutter="0"/>
          <w:cols w:space="720"/>
          <w:noEndnote/>
          <w:rtlGutter w:val="0"/>
          <w:docGrid w:linePitch="360"/>
        </w:sectPr>
      </w:pPr>
      <w:r>
        <mc:AlternateContent>
          <mc:Choice Requires="wps">
            <w:drawing>
              <wp:anchor distT="63500" distB="203835" distL="0" distR="0" simplePos="0" relativeHeight="125829385" behindDoc="0" locked="0" layoutInCell="1" allowOverlap="1">
                <wp:simplePos x="0" y="0"/>
                <wp:positionH relativeFrom="page">
                  <wp:posOffset>732790</wp:posOffset>
                </wp:positionH>
                <wp:positionV relativeFrom="paragraph">
                  <wp:posOffset>63500</wp:posOffset>
                </wp:positionV>
                <wp:extent cx="1837690" cy="219710"/>
                <wp:wrapTopAndBottom/>
                <wp:docPr id="15" name="Shape 15"/>
                <a:graphic xmlns:a="http://schemas.openxmlformats.org/drawingml/2006/main">
                  <a:graphicData uri="http://schemas.microsoft.com/office/word/2010/wordprocessingShape">
                    <wps:wsp>
                      <wps:cNvSpPr txBox="1"/>
                      <wps:spPr>
                        <a:xfrm>
                          <a:ext cx="1837690" cy="219710"/>
                        </a:xfrm>
                        <a:prstGeom prst="rect"/>
                        <a:noFill/>
                      </wps:spPr>
                      <wps:txbx>
                        <w:txbxContent>
                          <w:p>
                            <w:pPr>
                              <w:pStyle w:val="Style18"/>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Председатель комиссии</w:t>
                            </w:r>
                          </w:p>
                        </w:txbxContent>
                      </wps:txbx>
                      <wps:bodyPr wrap="none" lIns="0" tIns="0" rIns="0" bIns="0">
                        <a:noAutoFit/>
                      </wps:bodyPr>
                    </wps:wsp>
                  </a:graphicData>
                </a:graphic>
              </wp:anchor>
            </w:drawing>
          </mc:Choice>
          <mc:Fallback>
            <w:pict>
              <v:shape id="_x0000_s1041" type="#_x0000_t202" style="position:absolute;margin-left:57.700000000000003pt;margin-top:5.pt;width:144.70000000000002pt;height:17.300000000000001pt;z-index:-125829368;mso-wrap-distance-left:0;mso-wrap-distance-top:5.pt;mso-wrap-distance-right:0;mso-wrap-distance-bottom:16.050000000000001pt;mso-position-horizontal-relative:page" filled="f" stroked="f">
                <v:textbox inset="0,0,0,0">
                  <w:txbxContent>
                    <w:p>
                      <w:pPr>
                        <w:pStyle w:val="Style18"/>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Председатель комиссии</w:t>
                      </w:r>
                    </w:p>
                  </w:txbxContent>
                </v:textbox>
                <w10:wrap type="topAndBottom" anchorx="page"/>
              </v:shape>
            </w:pict>
          </mc:Fallback>
        </mc:AlternateContent>
      </w:r>
      <w:r>
        <w:drawing>
          <wp:anchor distT="106045" distB="18415" distL="0" distR="1804670" simplePos="0" relativeHeight="125829387" behindDoc="0" locked="0" layoutInCell="1" allowOverlap="1">
            <wp:simplePos x="0" y="0"/>
            <wp:positionH relativeFrom="page">
              <wp:posOffset>2750820</wp:posOffset>
            </wp:positionH>
            <wp:positionV relativeFrom="paragraph">
              <wp:posOffset>106045</wp:posOffset>
            </wp:positionV>
            <wp:extent cx="316865" cy="365760"/>
            <wp:wrapTopAndBottom/>
            <wp:docPr id="17" name="Shape 17"/>
            <a:graphic xmlns:a="http://schemas.openxmlformats.org/drawingml/2006/main">
              <a:graphicData uri="http://schemas.openxmlformats.org/drawingml/2006/picture">
                <pic:pic xmlns:pic="http://schemas.openxmlformats.org/drawingml/2006/picture">
                  <pic:nvPicPr>
                    <pic:cNvPr id="18" name="Picture box 18"/>
                    <pic:cNvPicPr/>
                  </pic:nvPicPr>
                  <pic:blipFill>
                    <a:blip r:embed="rId11"/>
                    <a:stretch/>
                  </pic:blipFill>
                  <pic:spPr>
                    <a:xfrm>
                      <a:ext cx="316865" cy="365760"/>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3147060</wp:posOffset>
                </wp:positionH>
                <wp:positionV relativeFrom="paragraph">
                  <wp:posOffset>179070</wp:posOffset>
                </wp:positionV>
                <wp:extent cx="1722120" cy="255905"/>
                <wp:wrapNone/>
                <wp:docPr id="19" name="Shape 19"/>
                <a:graphic xmlns:a="http://schemas.openxmlformats.org/drawingml/2006/main">
                  <a:graphicData uri="http://schemas.microsoft.com/office/word/2010/wordprocessingShape">
                    <wps:wsp>
                      <wps:cNvSpPr txBox="1"/>
                      <wps:spPr>
                        <a:xfrm>
                          <a:ext cx="1722120" cy="255905"/>
                        </a:xfrm>
                        <a:prstGeom prst="rect"/>
                        <a:noFill/>
                      </wps:spPr>
                      <wps:txbx>
                        <w:txbxContent>
                          <w:p>
                            <w:pPr>
                              <w:pStyle w:val="Style2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45" type="#_x0000_t202" style="position:absolute;margin-left:247.80000000000001pt;margin-top:14.1pt;width:135.59999999999999pt;height:20.150000000000002pt;z-index:251657729;mso-wrap-distance-left:0;mso-wrap-distance-right:0;mso-position-horizontal-relative:page" filled="f" stroked="f">
                <v:textbox inset="0,0,0,0">
                  <w:txbxContent>
                    <w:p>
                      <w:pPr>
                        <w:pStyle w:val="Style2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mc:AlternateContent>
          <mc:Choice Requires="wps">
            <w:drawing>
              <wp:anchor distT="285750" distB="0" distL="0" distR="0" simplePos="0" relativeHeight="125829388" behindDoc="0" locked="0" layoutInCell="1" allowOverlap="1">
                <wp:simplePos x="0" y="0"/>
                <wp:positionH relativeFrom="page">
                  <wp:posOffset>5999480</wp:posOffset>
                </wp:positionH>
                <wp:positionV relativeFrom="paragraph">
                  <wp:posOffset>285750</wp:posOffset>
                </wp:positionV>
                <wp:extent cx="1197610" cy="201295"/>
                <wp:wrapTopAndBottom/>
                <wp:docPr id="21" name="Shape 21"/>
                <a:graphic xmlns:a="http://schemas.openxmlformats.org/drawingml/2006/main">
                  <a:graphicData uri="http://schemas.microsoft.com/office/word/2010/wordprocessingShape">
                    <wps:wsp>
                      <wps:cNvSpPr txBox="1"/>
                      <wps:spPr>
                        <a:xfrm>
                          <a:ext cx="1197610" cy="201295"/>
                        </a:xfrm>
                        <a:prstGeom prst="rect"/>
                        <a:noFill/>
                      </wps:spPr>
                      <wps:txbx>
                        <w:txbxContent>
                          <w:p>
                            <w:pPr>
                              <w:pStyle w:val="Style18"/>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О.В. Широкова</w:t>
                            </w:r>
                          </w:p>
                        </w:txbxContent>
                      </wps:txbx>
                      <wps:bodyPr wrap="none" lIns="0" tIns="0" rIns="0" bIns="0">
                        <a:noAutoFit/>
                      </wps:bodyPr>
                    </wps:wsp>
                  </a:graphicData>
                </a:graphic>
              </wp:anchor>
            </w:drawing>
          </mc:Choice>
          <mc:Fallback>
            <w:pict>
              <v:shape id="_x0000_s1047" type="#_x0000_t202" style="position:absolute;margin-left:472.40000000000003pt;margin-top:22.5pt;width:94.299999999999997pt;height:15.85pt;z-index:-125829365;mso-wrap-distance-left:0;mso-wrap-distance-top:22.5pt;mso-wrap-distance-right:0;mso-position-horizontal-relative:page" filled="f" stroked="f">
                <v:textbox inset="0,0,0,0">
                  <w:txbxContent>
                    <w:p>
                      <w:pPr>
                        <w:pStyle w:val="Style18"/>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О.В. Широкова</w:t>
                      </w:r>
                    </w:p>
                  </w:txbxContent>
                </v:textbox>
                <w10:wrap type="topAndBottom" anchorx="page"/>
              </v:shape>
            </w:pict>
          </mc:Fallback>
        </mc:AlternateContent>
      </w:r>
    </w:p>
    <w:p>
      <w:pPr>
        <w:pStyle w:val="Style33"/>
        <w:keepNext w:val="0"/>
        <w:keepLines w:val="0"/>
        <w:widowControl w:val="0"/>
        <w:pBdr>
          <w:top w:val="single" w:sz="0" w:space="0" w:color="000000"/>
          <w:left w:val="single" w:sz="0" w:space="0" w:color="000000"/>
          <w:bottom w:val="single" w:sz="0" w:space="2" w:color="000000"/>
          <w:right w:val="single" w:sz="0" w:space="0" w:color="000000"/>
        </w:pBdr>
        <w:shd w:val="clear" w:color="auto" w:fill="000000"/>
        <w:bidi w:val="0"/>
        <w:spacing w:before="0" w:after="46" w:line="240" w:lineRule="auto"/>
        <w:ind w:left="0" w:right="0" w:firstLine="0"/>
        <w:jc w:val="center"/>
      </w:pPr>
      <w:r>
        <w:rPr>
          <w:color w:val="FFFFFF"/>
          <w:spacing w:val="0"/>
          <w:w w:val="100"/>
          <w:position w:val="0"/>
          <w:shd w:val="clear" w:color="auto" w:fill="auto"/>
          <w:lang w:val="ru-RU" w:eastAsia="ru-RU" w:bidi="ru-RU"/>
        </w:rPr>
        <w:t>СВЕДЕНИЯ О СЕРТИФИКАТЕ ЭП</w:t>
      </w:r>
    </w:p>
    <w:p>
      <w:pPr>
        <w:pStyle w:val="Style33"/>
        <w:keepNext w:val="0"/>
        <w:keepLines w:val="0"/>
        <w:widowControl w:val="0"/>
        <w:shd w:val="clear" w:color="auto" w:fill="auto"/>
        <w:bidi w:val="0"/>
        <w:spacing w:before="0" w:after="0" w:line="240" w:lineRule="auto"/>
        <w:ind w:right="0" w:firstLine="0"/>
        <w:jc w:val="left"/>
      </w:pPr>
      <w:r>
        <w:rPr>
          <w:rFonts w:ascii="Arial" w:eastAsia="Arial" w:hAnsi="Arial" w:cs="Arial"/>
          <w:color w:val="000000"/>
          <w:spacing w:val="0"/>
          <w:w w:val="100"/>
          <w:position w:val="0"/>
          <w:sz w:val="12"/>
          <w:szCs w:val="12"/>
          <w:shd w:val="clear" w:color="auto" w:fill="auto"/>
          <w:lang w:val="ru-RU" w:eastAsia="ru-RU" w:bidi="ru-RU"/>
        </w:rPr>
        <w:t xml:space="preserve">Кому выдан: </w:t>
      </w:r>
      <w:r>
        <w:rPr>
          <w:color w:val="000000"/>
          <w:spacing w:val="0"/>
          <w:w w:val="100"/>
          <w:position w:val="0"/>
          <w:shd w:val="clear" w:color="auto" w:fill="auto"/>
          <w:lang w:val="ru-RU" w:eastAsia="ru-RU" w:bidi="ru-RU"/>
        </w:rPr>
        <w:t>Широкова Ольга Владимировна</w:t>
      </w:r>
    </w:p>
    <w:p>
      <w:pPr>
        <w:pStyle w:val="Style37"/>
        <w:keepNext w:val="0"/>
        <w:keepLines w:val="0"/>
        <w:widowControl w:val="0"/>
        <w:shd w:val="clear" w:color="auto" w:fill="auto"/>
        <w:bidi w:val="0"/>
        <w:spacing w:before="0" w:after="0" w:line="240" w:lineRule="auto"/>
        <w:ind w:right="0" w:firstLine="0"/>
        <w:jc w:val="left"/>
      </w:pPr>
      <w:r>
        <w:rPr>
          <w:color w:val="000000"/>
          <w:spacing w:val="0"/>
          <w:w w:val="100"/>
          <w:position w:val="0"/>
          <w:shd w:val="clear" w:color="auto" w:fill="auto"/>
          <w:lang w:val="ru-RU" w:eastAsia="ru-RU" w:bidi="ru-RU"/>
        </w:rPr>
        <w:t>Сертификат № 492А8328Е79Е9864ВЕ7СЕ095Э6564ЕВС</w:t>
      </w:r>
    </w:p>
    <w:p>
      <w:pPr>
        <w:pStyle w:val="Style37"/>
        <w:keepNext w:val="0"/>
        <w:keepLines w:val="0"/>
        <w:widowControl w:val="0"/>
        <w:shd w:val="clear" w:color="auto" w:fill="auto"/>
        <w:bidi w:val="0"/>
        <w:spacing w:before="0" w:after="0" w:line="240" w:lineRule="auto"/>
        <w:ind w:right="0" w:firstLine="0"/>
        <w:jc w:val="left"/>
      </w:pPr>
      <w:r>
        <w:rPr>
          <w:color w:val="000000"/>
          <w:spacing w:val="0"/>
          <w:w w:val="100"/>
          <w:position w:val="0"/>
          <w:shd w:val="clear" w:color="auto" w:fill="auto"/>
          <w:lang w:val="ru-RU" w:eastAsia="ru-RU" w:bidi="ru-RU"/>
        </w:rPr>
        <w:t>Действителен с 20.12.2023 по 14.03.2025</w:t>
      </w:r>
    </w:p>
    <w:p>
      <w:pPr>
        <w:widowControl w:val="0"/>
        <w:spacing w:line="1" w:lineRule="exact"/>
        <w:sectPr>
          <w:footnotePr>
            <w:pos w:val="pageBottom"/>
            <w:numFmt w:val="decimal"/>
            <w:numRestart w:val="continuous"/>
          </w:footnotePr>
          <w:type w:val="continuous"/>
          <w:pgSz w:w="11900" w:h="16840"/>
          <w:pgMar w:top="1700" w:right="526" w:bottom="1038" w:left="1096" w:header="0" w:footer="3" w:gutter="0"/>
          <w:cols w:space="720"/>
          <w:noEndnote/>
          <w:rtlGutter w:val="0"/>
          <w:docGrid w:linePitch="360"/>
        </w:sectPr>
      </w:pPr>
      <w:r>
        <mc:AlternateContent>
          <mc:Choice Requires="wps">
            <w:drawing>
              <wp:anchor distT="0" distB="313690" distL="0" distR="0" simplePos="0" relativeHeight="125829390" behindDoc="0" locked="0" layoutInCell="1" allowOverlap="1">
                <wp:simplePos x="0" y="0"/>
                <wp:positionH relativeFrom="page">
                  <wp:posOffset>732790</wp:posOffset>
                </wp:positionH>
                <wp:positionV relativeFrom="paragraph">
                  <wp:posOffset>0</wp:posOffset>
                </wp:positionV>
                <wp:extent cx="1334770" cy="216535"/>
                <wp:wrapTopAndBottom/>
                <wp:docPr id="23" name="Shape 23"/>
                <a:graphic xmlns:a="http://schemas.openxmlformats.org/drawingml/2006/main">
                  <a:graphicData uri="http://schemas.microsoft.com/office/word/2010/wordprocessingShape">
                    <wps:wsp>
                      <wps:cNvSpPr txBox="1"/>
                      <wps:spPr>
                        <a:xfrm>
                          <a:ext cx="1334770" cy="216535"/>
                        </a:xfrm>
                        <a:prstGeom prst="rect"/>
                        <a:noFill/>
                      </wps:spPr>
                      <wps:txbx>
                        <w:txbxContent>
                          <w:p>
                            <w:pPr>
                              <w:pStyle w:val="Style18"/>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Члены комиссии:</w:t>
                            </w:r>
                          </w:p>
                        </w:txbxContent>
                      </wps:txbx>
                      <wps:bodyPr wrap="none" lIns="0" tIns="0" rIns="0" bIns="0">
                        <a:noAutoFit/>
                      </wps:bodyPr>
                    </wps:wsp>
                  </a:graphicData>
                </a:graphic>
              </wp:anchor>
            </w:drawing>
          </mc:Choice>
          <mc:Fallback>
            <w:pict>
              <v:shape id="_x0000_s1049" type="#_x0000_t202" style="position:absolute;margin-left:57.700000000000003pt;margin-top:0;width:105.10000000000001pt;height:17.050000000000001pt;z-index:-125829363;mso-wrap-distance-left:0;mso-wrap-distance-right:0;mso-wrap-distance-bottom:24.699999999999999pt;mso-position-horizontal-relative:page" filled="f" stroked="f">
                <v:textbox inset="0,0,0,0">
                  <w:txbxContent>
                    <w:p>
                      <w:pPr>
                        <w:pStyle w:val="Style18"/>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Члены комиссии:</w:t>
                      </w:r>
                    </w:p>
                  </w:txbxContent>
                </v:textbox>
                <w10:wrap type="topAndBottom" anchorx="page"/>
              </v:shape>
            </w:pict>
          </mc:Fallback>
        </mc:AlternateContent>
      </w:r>
      <w:r>
        <w:drawing>
          <wp:anchor distT="167640" distB="0" distL="0" distR="1807210" simplePos="0" relativeHeight="125829392" behindDoc="0" locked="0" layoutInCell="1" allowOverlap="1">
            <wp:simplePos x="0" y="0"/>
            <wp:positionH relativeFrom="page">
              <wp:posOffset>2741295</wp:posOffset>
            </wp:positionH>
            <wp:positionV relativeFrom="paragraph">
              <wp:posOffset>167640</wp:posOffset>
            </wp:positionV>
            <wp:extent cx="311150" cy="365760"/>
            <wp:wrapTopAndBottom/>
            <wp:docPr id="25" name="Shape 25"/>
            <a:graphic xmlns:a="http://schemas.openxmlformats.org/drawingml/2006/main">
              <a:graphicData uri="http://schemas.openxmlformats.org/drawingml/2006/picture">
                <pic:pic xmlns:pic="http://schemas.openxmlformats.org/drawingml/2006/picture">
                  <pic:nvPicPr>
                    <pic:cNvPr id="26" name="Picture box 26"/>
                    <pic:cNvPicPr/>
                  </pic:nvPicPr>
                  <pic:blipFill>
                    <a:blip r:embed="rId13"/>
                    <a:stretch/>
                  </pic:blipFill>
                  <pic:spPr>
                    <a:xfrm>
                      <a:ext cx="311150" cy="365760"/>
                    </a:xfrm>
                    <a:prstGeom prst="rect"/>
                  </pic:spPr>
                </pic:pic>
              </a:graphicData>
            </a:graphic>
          </wp:anchor>
        </w:drawing>
      </w:r>
      <w:r>
        <mc:AlternateContent>
          <mc:Choice Requires="wps">
            <w:drawing>
              <wp:anchor distT="0" distB="0" distL="0" distR="0" simplePos="0" relativeHeight="503316484" behindDoc="0" locked="0" layoutInCell="1" allowOverlap="1">
                <wp:simplePos x="0" y="0"/>
                <wp:positionH relativeFrom="page">
                  <wp:posOffset>3134360</wp:posOffset>
                </wp:positionH>
                <wp:positionV relativeFrom="paragraph">
                  <wp:posOffset>237490</wp:posOffset>
                </wp:positionV>
                <wp:extent cx="1725295" cy="255905"/>
                <wp:wrapNone/>
                <wp:docPr id="27" name="Shape 27"/>
                <a:graphic xmlns:a="http://schemas.openxmlformats.org/drawingml/2006/main">
                  <a:graphicData uri="http://schemas.microsoft.com/office/word/2010/wordprocessingShape">
                    <wps:wsp>
                      <wps:cNvSpPr txBox="1"/>
                      <wps:spPr>
                        <a:xfrm>
                          <a:ext cx="1725295" cy="255905"/>
                        </a:xfrm>
                        <a:prstGeom prst="rect"/>
                        <a:noFill/>
                      </wps:spPr>
                      <wps:txbx>
                        <w:txbxContent>
                          <w:p>
                            <w:pPr>
                              <w:pStyle w:val="Style2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53" type="#_x0000_t202" style="position:absolute;margin-left:246.80000000000001pt;margin-top:18.699999999999999pt;width:135.84999999999999pt;height:20.150000000000002pt;z-index:251657731;mso-wrap-distance-left:0;mso-wrap-distance-right:0;mso-position-horizontal-relative:page" filled="f" stroked="f">
                <v:textbox inset="0,0,0,0">
                  <w:txbxContent>
                    <w:p>
                      <w:pPr>
                        <w:pStyle w:val="Style2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mc:AlternateContent>
          <mc:Choice Requires="wps">
            <w:drawing>
              <wp:anchor distT="274320" distB="36195" distL="0" distR="0" simplePos="0" relativeHeight="125829393" behindDoc="0" locked="0" layoutInCell="1" allowOverlap="1">
                <wp:simplePos x="0" y="0"/>
                <wp:positionH relativeFrom="page">
                  <wp:posOffset>6231255</wp:posOffset>
                </wp:positionH>
                <wp:positionV relativeFrom="paragraph">
                  <wp:posOffset>274320</wp:posOffset>
                </wp:positionV>
                <wp:extent cx="966470" cy="219710"/>
                <wp:wrapTopAndBottom/>
                <wp:docPr id="29" name="Shape 29"/>
                <a:graphic xmlns:a="http://schemas.openxmlformats.org/drawingml/2006/main">
                  <a:graphicData uri="http://schemas.microsoft.com/office/word/2010/wordprocessingShape">
                    <wps:wsp>
                      <wps:cNvSpPr txBox="1"/>
                      <wps:spPr>
                        <a:xfrm>
                          <a:ext cx="966470" cy="219710"/>
                        </a:xfrm>
                        <a:prstGeom prst="rect"/>
                        <a:noFill/>
                      </wps:spPr>
                      <wps:txbx>
                        <w:txbxContent>
                          <w:p>
                            <w:pPr>
                              <w:pStyle w:val="Style18"/>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А.В. Лунёва</w:t>
                            </w:r>
                          </w:p>
                        </w:txbxContent>
                      </wps:txbx>
                      <wps:bodyPr wrap="none" lIns="0" tIns="0" rIns="0" bIns="0">
                        <a:noAutoFit/>
                      </wps:bodyPr>
                    </wps:wsp>
                  </a:graphicData>
                </a:graphic>
              </wp:anchor>
            </w:drawing>
          </mc:Choice>
          <mc:Fallback>
            <w:pict>
              <v:shape id="_x0000_s1055" type="#_x0000_t202" style="position:absolute;margin-left:490.65000000000003pt;margin-top:21.600000000000001pt;width:76.100000000000009pt;height:17.300000000000001pt;z-index:-125829360;mso-wrap-distance-left:0;mso-wrap-distance-top:21.600000000000001pt;mso-wrap-distance-right:0;mso-wrap-distance-bottom:2.8500000000000001pt;mso-position-horizontal-relative:page" filled="f" stroked="f">
                <v:textbox inset="0,0,0,0">
                  <w:txbxContent>
                    <w:p>
                      <w:pPr>
                        <w:pStyle w:val="Style18"/>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А.В. Лунёва</w:t>
                      </w:r>
                    </w:p>
                  </w:txbxContent>
                </v:textbox>
                <w10:wrap type="topAndBottom" anchorx="page"/>
              </v:shape>
            </w:pict>
          </mc:Fallback>
        </mc:AlternateContent>
      </w:r>
    </w:p>
    <w:p>
      <w:pPr>
        <w:pStyle w:val="Style33"/>
        <w:keepNext w:val="0"/>
        <w:keepLines w:val="0"/>
        <w:widowControl w:val="0"/>
        <w:pBdr>
          <w:top w:val="single" w:sz="0" w:space="0" w:color="000000"/>
          <w:left w:val="single" w:sz="0" w:space="0" w:color="000000"/>
          <w:bottom w:val="single" w:sz="0" w:space="2" w:color="000000"/>
          <w:right w:val="single" w:sz="0" w:space="0" w:color="000000"/>
        </w:pBdr>
        <w:shd w:val="clear" w:color="auto" w:fill="000000"/>
        <w:bidi w:val="0"/>
        <w:spacing w:before="0" w:after="46" w:line="240" w:lineRule="auto"/>
        <w:ind w:left="3920" w:right="0" w:firstLine="0"/>
        <w:jc w:val="left"/>
      </w:pPr>
      <w:r>
        <w:rPr>
          <w:color w:val="FFFFFF"/>
          <w:spacing w:val="0"/>
          <w:w w:val="100"/>
          <w:position w:val="0"/>
          <w:shd w:val="clear" w:color="auto" w:fill="auto"/>
          <w:lang w:val="ru-RU" w:eastAsia="ru-RU" w:bidi="ru-RU"/>
        </w:rPr>
        <w:t>СВЕДЕНИЯ О СЕРТИФИКАТЕ ЭП</w:t>
      </w:r>
    </w:p>
    <w:p>
      <w:pPr>
        <w:pStyle w:val="Style33"/>
        <w:keepNext w:val="0"/>
        <w:keepLines w:val="0"/>
        <w:widowControl w:val="0"/>
        <w:shd w:val="clear" w:color="auto" w:fill="auto"/>
        <w:bidi w:val="0"/>
        <w:spacing w:before="0" w:after="0" w:line="240" w:lineRule="auto"/>
        <w:ind w:right="0" w:firstLine="0"/>
        <w:jc w:val="left"/>
      </w:pPr>
      <w:r>
        <w:rPr>
          <w:rFonts w:ascii="Arial" w:eastAsia="Arial" w:hAnsi="Arial" w:cs="Arial"/>
          <w:color w:val="000000"/>
          <w:spacing w:val="0"/>
          <w:w w:val="100"/>
          <w:position w:val="0"/>
          <w:sz w:val="12"/>
          <w:szCs w:val="12"/>
          <w:shd w:val="clear" w:color="auto" w:fill="auto"/>
          <w:lang w:val="ru-RU" w:eastAsia="ru-RU" w:bidi="ru-RU"/>
        </w:rPr>
        <w:t xml:space="preserve">Кому выдан: </w:t>
      </w:r>
      <w:r>
        <w:rPr>
          <w:color w:val="000000"/>
          <w:spacing w:val="0"/>
          <w:w w:val="100"/>
          <w:position w:val="0"/>
          <w:shd w:val="clear" w:color="auto" w:fill="auto"/>
          <w:lang w:val="ru-RU" w:eastAsia="ru-RU" w:bidi="ru-RU"/>
        </w:rPr>
        <w:t>Лунёва Анастасия Владимировна</w:t>
      </w:r>
    </w:p>
    <w:p>
      <w:pPr>
        <w:pStyle w:val="Style37"/>
        <w:keepNext w:val="0"/>
        <w:keepLines w:val="0"/>
        <w:widowControl w:val="0"/>
        <w:shd w:val="clear" w:color="auto" w:fill="auto"/>
        <w:bidi w:val="0"/>
        <w:spacing w:before="0" w:after="0" w:line="240" w:lineRule="auto"/>
        <w:ind w:right="0" w:firstLine="0"/>
        <w:jc w:val="left"/>
      </w:pPr>
      <w:r>
        <w:rPr>
          <w:color w:val="000000"/>
          <w:spacing w:val="0"/>
          <w:w w:val="100"/>
          <w:position w:val="0"/>
          <w:shd w:val="clear" w:color="auto" w:fill="auto"/>
          <w:lang w:val="ru-RU" w:eastAsia="ru-RU" w:bidi="ru-RU"/>
        </w:rPr>
        <w:t>Сертификат № 4С7Е5706ВЕЭ95ЕСЕ77В318ЕОЕ7066225</w:t>
      </w:r>
    </w:p>
    <w:p>
      <w:pPr>
        <w:pStyle w:val="Style37"/>
        <w:keepNext w:val="0"/>
        <w:keepLines w:val="0"/>
        <w:widowControl w:val="0"/>
        <w:shd w:val="clear" w:color="auto" w:fill="auto"/>
        <w:bidi w:val="0"/>
        <w:spacing w:before="0" w:after="260" w:line="240" w:lineRule="auto"/>
        <w:ind w:right="0" w:firstLine="0"/>
        <w:jc w:val="left"/>
      </w:pPr>
      <w:r>
        <w:rPr>
          <w:color w:val="000000"/>
          <w:spacing w:val="0"/>
          <w:w w:val="100"/>
          <w:position w:val="0"/>
          <w:shd w:val="clear" w:color="auto" w:fill="auto"/>
          <w:lang w:val="ru-RU" w:eastAsia="ru-RU" w:bidi="ru-RU"/>
        </w:rPr>
        <w:t>Действителен с 28.05.2024 по 21.08.2025</w:t>
      </w:r>
    </w:p>
    <w:p>
      <w:pPr>
        <w:pStyle w:val="Style18"/>
        <w:keepNext w:val="0"/>
        <w:keepLines w:val="0"/>
        <w:widowControl w:val="0"/>
        <w:shd w:val="clear" w:color="auto" w:fill="auto"/>
        <w:bidi w:val="0"/>
        <w:spacing w:before="0" w:after="430" w:line="240" w:lineRule="auto"/>
        <w:ind w:left="1700" w:right="0" w:firstLine="0"/>
        <w:jc w:val="left"/>
      </w:pPr>
      <w:r>
        <w:drawing>
          <wp:anchor distT="0" distB="0" distL="114300" distR="1915795" simplePos="0" relativeHeight="125829395" behindDoc="0" locked="0" layoutInCell="1" allowOverlap="1">
            <wp:simplePos x="0" y="0"/>
            <wp:positionH relativeFrom="page">
              <wp:posOffset>2756535</wp:posOffset>
            </wp:positionH>
            <wp:positionV relativeFrom="paragraph">
              <wp:posOffset>114300</wp:posOffset>
            </wp:positionV>
            <wp:extent cx="311150" cy="365760"/>
            <wp:wrapSquare wrapText="right"/>
            <wp:docPr id="31" name="Shape 31"/>
            <a:graphic xmlns:a="http://schemas.openxmlformats.org/drawingml/2006/main">
              <a:graphicData uri="http://schemas.openxmlformats.org/drawingml/2006/picture">
                <pic:pic xmlns:pic="http://schemas.openxmlformats.org/drawingml/2006/picture">
                  <pic:nvPicPr>
                    <pic:cNvPr id="32" name="Picture box 32"/>
                    <pic:cNvPicPr/>
                  </pic:nvPicPr>
                  <pic:blipFill>
                    <a:blip r:embed="rId15"/>
                    <a:stretch/>
                  </pic:blipFill>
                  <pic:spPr>
                    <a:xfrm>
                      <a:ext cx="311150" cy="365760"/>
                    </a:xfrm>
                    <a:prstGeom prst="rect"/>
                  </pic:spPr>
                </pic:pic>
              </a:graphicData>
            </a:graphic>
          </wp:anchor>
        </w:drawing>
      </w:r>
      <w:r>
        <mc:AlternateContent>
          <mc:Choice Requires="wps">
            <w:drawing>
              <wp:anchor distT="0" distB="0" distL="0" distR="0" simplePos="0" relativeHeight="503316486" behindDoc="0" locked="0" layoutInCell="1" allowOverlap="1">
                <wp:simplePos x="0" y="0"/>
                <wp:positionH relativeFrom="page">
                  <wp:posOffset>3149600</wp:posOffset>
                </wp:positionH>
                <wp:positionV relativeFrom="paragraph">
                  <wp:posOffset>184150</wp:posOffset>
                </wp:positionV>
                <wp:extent cx="1718945" cy="255905"/>
                <wp:wrapNone/>
                <wp:docPr id="33" name="Shape 33"/>
                <a:graphic xmlns:a="http://schemas.openxmlformats.org/drawingml/2006/main">
                  <a:graphicData uri="http://schemas.microsoft.com/office/word/2010/wordprocessingShape">
                    <wps:wsp>
                      <wps:cNvSpPr txBox="1"/>
                      <wps:spPr>
                        <a:xfrm>
                          <a:ext cx="1718945" cy="255905"/>
                        </a:xfrm>
                        <a:prstGeom prst="rect"/>
                        <a:noFill/>
                      </wps:spPr>
                      <wps:txbx>
                        <w:txbxContent>
                          <w:p>
                            <w:pPr>
                              <w:pStyle w:val="Style2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59" type="#_x0000_t202" style="position:absolute;margin-left:248.pt;margin-top:14.5pt;width:135.34999999999999pt;height:20.150000000000002pt;z-index:251657733;mso-wrap-distance-left:0;mso-wrap-distance-right:0;mso-position-horizontal-relative:page" filled="f" stroked="f">
                <v:textbox inset="0,0,0,0">
                  <w:txbxContent>
                    <w:p>
                      <w:pPr>
                        <w:pStyle w:val="Style2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w:rPr>
          <w:color w:val="000000"/>
          <w:spacing w:val="0"/>
          <w:w w:val="100"/>
          <w:position w:val="0"/>
          <w:shd w:val="clear" w:color="auto" w:fill="auto"/>
          <w:lang w:val="ru-RU" w:eastAsia="ru-RU" w:bidi="ru-RU"/>
        </w:rPr>
        <w:t>И.А. Ортээлек</w:t>
      </w:r>
    </w:p>
    <w:p>
      <w:pPr>
        <w:pStyle w:val="Style33"/>
        <w:keepNext w:val="0"/>
        <w:keepLines w:val="0"/>
        <w:widowControl w:val="0"/>
        <w:pBdr>
          <w:top w:val="single" w:sz="0" w:space="1" w:color="000000"/>
          <w:left w:val="single" w:sz="0" w:space="0" w:color="000000"/>
          <w:bottom w:val="single" w:sz="0" w:space="1" w:color="000000"/>
          <w:right w:val="single" w:sz="0" w:space="0" w:color="000000"/>
        </w:pBdr>
        <w:shd w:val="clear" w:color="auto" w:fill="000000"/>
        <w:bidi w:val="0"/>
        <w:spacing w:before="0" w:after="51" w:line="240" w:lineRule="auto"/>
        <w:ind w:left="3920" w:right="0" w:firstLine="0"/>
        <w:jc w:val="left"/>
      </w:pPr>
      <w:r>
        <w:rPr>
          <w:color w:val="FFFFFF"/>
          <w:spacing w:val="0"/>
          <w:w w:val="100"/>
          <w:position w:val="0"/>
          <w:shd w:val="clear" w:color="auto" w:fill="auto"/>
          <w:lang w:val="ru-RU" w:eastAsia="ru-RU" w:bidi="ru-RU"/>
        </w:rPr>
        <w:t>СВЕДЕНИЯ О СЕРТИФИКАТЕ ЭП</w:t>
      </w:r>
    </w:p>
    <w:p>
      <w:pPr>
        <w:pStyle w:val="Style33"/>
        <w:keepNext w:val="0"/>
        <w:keepLines w:val="0"/>
        <w:widowControl w:val="0"/>
        <w:shd w:val="clear" w:color="auto" w:fill="auto"/>
        <w:bidi w:val="0"/>
        <w:spacing w:before="0" w:after="0" w:line="240" w:lineRule="auto"/>
        <w:ind w:right="0" w:firstLine="0"/>
        <w:jc w:val="left"/>
      </w:pPr>
      <w:r>
        <w:rPr>
          <w:rFonts w:ascii="Arial" w:eastAsia="Arial" w:hAnsi="Arial" w:cs="Arial"/>
          <w:color w:val="000000"/>
          <w:spacing w:val="0"/>
          <w:w w:val="100"/>
          <w:position w:val="0"/>
          <w:sz w:val="12"/>
          <w:szCs w:val="12"/>
          <w:shd w:val="clear" w:color="auto" w:fill="auto"/>
          <w:lang w:val="ru-RU" w:eastAsia="ru-RU" w:bidi="ru-RU"/>
        </w:rPr>
        <w:t xml:space="preserve">Кому выдан: </w:t>
      </w:r>
      <w:r>
        <w:rPr>
          <w:color w:val="000000"/>
          <w:spacing w:val="0"/>
          <w:w w:val="100"/>
          <w:position w:val="0"/>
          <w:shd w:val="clear" w:color="auto" w:fill="auto"/>
          <w:lang w:val="ru-RU" w:eastAsia="ru-RU" w:bidi="ru-RU"/>
        </w:rPr>
        <w:t>Ортээлек Игорь Андреевич</w:t>
      </w:r>
    </w:p>
    <w:p>
      <w:pPr>
        <w:pStyle w:val="Style37"/>
        <w:keepNext w:val="0"/>
        <w:keepLines w:val="0"/>
        <w:widowControl w:val="0"/>
        <w:shd w:val="clear" w:color="auto" w:fill="auto"/>
        <w:bidi w:val="0"/>
        <w:spacing w:before="0" w:after="0" w:line="240" w:lineRule="auto"/>
        <w:ind w:right="0" w:firstLine="0"/>
        <w:jc w:val="left"/>
      </w:pPr>
      <w:r>
        <w:rPr>
          <w:color w:val="000000"/>
          <w:spacing w:val="0"/>
          <w:w w:val="100"/>
          <w:position w:val="0"/>
          <w:shd w:val="clear" w:color="auto" w:fill="auto"/>
          <w:lang w:val="ru-RU" w:eastAsia="ru-RU" w:bidi="ru-RU"/>
        </w:rPr>
        <w:t>Сертификат № 00ВАО55Е7О720Ю005747ВВ79Е97СЕСЗОЕ</w:t>
      </w:r>
    </w:p>
    <w:p>
      <w:pPr>
        <w:pStyle w:val="Style37"/>
        <w:keepNext w:val="0"/>
        <w:keepLines w:val="0"/>
        <w:widowControl w:val="0"/>
        <w:shd w:val="clear" w:color="auto" w:fill="auto"/>
        <w:bidi w:val="0"/>
        <w:spacing w:before="0" w:after="40" w:line="240" w:lineRule="auto"/>
        <w:ind w:right="0" w:firstLine="0"/>
        <w:jc w:val="left"/>
      </w:pPr>
      <w:r>
        <w:rPr>
          <w:color w:val="000000"/>
          <w:spacing w:val="0"/>
          <w:w w:val="100"/>
          <w:position w:val="0"/>
          <w:shd w:val="clear" w:color="auto" w:fill="auto"/>
          <w:lang w:val="ru-RU" w:eastAsia="ru-RU" w:bidi="ru-RU"/>
        </w:rPr>
        <w:t>Действителен с 10.09.2024 по 04.12.2025</w:t>
      </w:r>
    </w:p>
    <w:sectPr>
      <w:footnotePr>
        <w:pos w:val="pageBottom"/>
        <w:numFmt w:val="decimal"/>
        <w:numRestart w:val="continuous"/>
      </w:footnotePr>
      <w:type w:val="continuous"/>
      <w:pgSz w:w="11900" w:h="16840"/>
      <w:pgMar w:top="1700" w:right="526" w:bottom="1038" w:left="1096"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721995</wp:posOffset>
              </wp:positionH>
              <wp:positionV relativeFrom="page">
                <wp:posOffset>9951720</wp:posOffset>
              </wp:positionV>
              <wp:extent cx="648970" cy="100330"/>
              <wp:wrapNone/>
              <wp:docPr id="9" name="Shape 9"/>
              <a:graphic xmlns:a="http://schemas.openxmlformats.org/drawingml/2006/main">
                <a:graphicData uri="http://schemas.microsoft.com/office/word/2010/wordprocessingShape">
                  <wps:wsp>
                    <wps:cNvSpPr txBox="1"/>
                    <wps:spPr>
                      <a:xfrm>
                        <a:ext cx="648970" cy="100330"/>
                      </a:xfrm>
                      <a:prstGeom prst="rect"/>
                      <a:noFill/>
                    </wps:spPr>
                    <wps:txbx>
                      <w:txbxContent>
                        <w:p>
                          <w:pPr>
                            <w:pStyle w:val="Style8"/>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ru-RU" w:eastAsia="ru-RU" w:bidi="ru-RU"/>
                            </w:rPr>
                            <w:t>2024-9406</w:t>
                          </w:r>
                        </w:p>
                      </w:txbxContent>
                    </wps:txbx>
                    <wps:bodyPr wrap="none" lIns="0" tIns="0" rIns="0" bIns="0">
                      <a:spAutoFit/>
                    </wps:bodyPr>
                  </wps:wsp>
                </a:graphicData>
              </a:graphic>
            </wp:anchor>
          </w:drawing>
        </mc:Choice>
        <mc:Fallback>
          <w:pict>
            <v:shape id="_x0000_s1035" type="#_x0000_t202" style="position:absolute;margin-left:56.850000000000001pt;margin-top:783.60000000000002pt;width:51.100000000000001pt;height:7.9000000000000004pt;z-index:-188744061;mso-wrap-style:none;mso-wrap-distance-left:0;mso-wrap-distance-right:0;mso-position-horizontal-relative:page;mso-position-vertical-relative:page" wrapcoords="0 0" filled="f" stroked="f">
              <v:textbox style="mso-fit-shape-to-text:t" inset="0,0,0,0">
                <w:txbxContent>
                  <w:p>
                    <w:pPr>
                      <w:pStyle w:val="Style8"/>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ru-RU" w:eastAsia="ru-RU" w:bidi="ru-RU"/>
                      </w:rPr>
                      <w:t>2024-9406</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4" behindDoc="1" locked="0" layoutInCell="1" allowOverlap="1">
              <wp:simplePos x="0" y="0"/>
              <wp:positionH relativeFrom="page">
                <wp:posOffset>727075</wp:posOffset>
              </wp:positionH>
              <wp:positionV relativeFrom="page">
                <wp:posOffset>9857740</wp:posOffset>
              </wp:positionV>
              <wp:extent cx="646430" cy="100330"/>
              <wp:wrapNone/>
              <wp:docPr id="11" name="Shape 11"/>
              <a:graphic xmlns:a="http://schemas.openxmlformats.org/drawingml/2006/main">
                <a:graphicData uri="http://schemas.microsoft.com/office/word/2010/wordprocessingShape">
                  <wps:wsp>
                    <wps:cNvSpPr txBox="1"/>
                    <wps:spPr>
                      <a:xfrm>
                        <a:ext cx="646430" cy="100330"/>
                      </a:xfrm>
                      <a:prstGeom prst="rect"/>
                      <a:noFill/>
                    </wps:spPr>
                    <wps:txbx>
                      <w:txbxContent>
                        <w:p>
                          <w:pPr>
                            <w:pStyle w:val="Style8"/>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ru-RU" w:eastAsia="ru-RU" w:bidi="ru-RU"/>
                            </w:rPr>
                            <w:t>2024-9406</w:t>
                          </w:r>
                        </w:p>
                      </w:txbxContent>
                    </wps:txbx>
                    <wps:bodyPr wrap="none" lIns="0" tIns="0" rIns="0" bIns="0">
                      <a:spAutoFit/>
                    </wps:bodyPr>
                  </wps:wsp>
                </a:graphicData>
              </a:graphic>
            </wp:anchor>
          </w:drawing>
        </mc:Choice>
        <mc:Fallback>
          <w:pict>
            <v:shape id="_x0000_s1037" type="#_x0000_t202" style="position:absolute;margin-left:57.25pt;margin-top:776.20000000000005pt;width:50.899999999999999pt;height:7.9000000000000004pt;z-index:-188744059;mso-wrap-style:none;mso-wrap-distance-left:0;mso-wrap-distance-right:0;mso-position-horizontal-relative:page;mso-position-vertical-relative:page" wrapcoords="0 0" filled="f" stroked="f">
              <v:textbox style="mso-fit-shape-to-text:t" inset="0,0,0,0">
                <w:txbxContent>
                  <w:p>
                    <w:pPr>
                      <w:pStyle w:val="Style8"/>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ru-RU" w:eastAsia="ru-RU" w:bidi="ru-RU"/>
                      </w:rPr>
                      <w:t>2024-9406</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3922395</wp:posOffset>
              </wp:positionH>
              <wp:positionV relativeFrom="page">
                <wp:posOffset>697865</wp:posOffset>
              </wp:positionV>
              <wp:extent cx="67310" cy="100330"/>
              <wp:wrapNone/>
              <wp:docPr id="7" name="Shape 7"/>
              <a:graphic xmlns:a="http://schemas.openxmlformats.org/drawingml/2006/main">
                <a:graphicData uri="http://schemas.microsoft.com/office/word/2010/wordprocessingShape">
                  <wps:wsp>
                    <wps:cNvSpPr txBox="1"/>
                    <wps:spPr>
                      <a:xfrm>
                        <a:ext cx="67310" cy="100330"/>
                      </a:xfrm>
                      <a:prstGeom prst="rect"/>
                      <a:noFill/>
                    </wps:spPr>
                    <wps:txbx>
                      <w:txbxContent>
                        <w:p>
                          <w:pPr>
                            <w:pStyle w:val="Style8"/>
                            <w:keepNext w:val="0"/>
                            <w:keepLines w:val="0"/>
                            <w:widowControl w:val="0"/>
                            <w:shd w:val="clear" w:color="auto" w:fill="auto"/>
                            <w:bidi w:val="0"/>
                            <w:spacing w:before="0" w:after="0" w:line="240" w:lineRule="auto"/>
                            <w:ind w:left="0" w:right="0" w:firstLine="0"/>
                            <w:jc w:val="left"/>
                            <w:rPr>
                              <w:sz w:val="22"/>
                              <w:szCs w:val="22"/>
                            </w:rPr>
                          </w:pPr>
                          <w:fldSimple w:instr=" PAGE \* MERGEFORMAT ">
                            <w:r>
                              <w:rPr>
                                <w:color w:val="000000"/>
                                <w:spacing w:val="0"/>
                                <w:w w:val="100"/>
                                <w:position w:val="0"/>
                                <w:sz w:val="22"/>
                                <w:szCs w:val="22"/>
                                <w:shd w:val="clear" w:color="auto" w:fill="auto"/>
                                <w:lang w:val="ru-RU" w:eastAsia="ru-RU" w:bidi="ru-RU"/>
                              </w:rPr>
                              <w:t>#</w:t>
                            </w:r>
                          </w:fldSimple>
                        </w:p>
                      </w:txbxContent>
                    </wps:txbx>
                    <wps:bodyPr wrap="none" lIns="0" tIns="0" rIns="0" bIns="0">
                      <a:spAutoFit/>
                    </wps:bodyPr>
                  </wps:wsp>
                </a:graphicData>
              </a:graphic>
            </wp:anchor>
          </w:drawing>
        </mc:Choice>
        <mc:Fallback>
          <w:pict>
            <v:shape id="_x0000_s1033" type="#_x0000_t202" style="position:absolute;margin-left:308.85000000000002pt;margin-top:54.950000000000003pt;width:5.2999999999999998pt;height:7.9000000000000004pt;z-index:-188744063;mso-wrap-style:none;mso-wrap-distance-left:0;mso-wrap-distance-right:0;mso-position-horizontal-relative:page;mso-position-vertical-relative:page" wrapcoords="0 0" filled="f" stroked="f">
              <v:textbox style="mso-fit-shape-to-text:t" inset="0,0,0,0">
                <w:txbxContent>
                  <w:p>
                    <w:pPr>
                      <w:pStyle w:val="Style8"/>
                      <w:keepNext w:val="0"/>
                      <w:keepLines w:val="0"/>
                      <w:widowControl w:val="0"/>
                      <w:shd w:val="clear" w:color="auto" w:fill="auto"/>
                      <w:bidi w:val="0"/>
                      <w:spacing w:before="0" w:after="0" w:line="240" w:lineRule="auto"/>
                      <w:ind w:left="0" w:right="0" w:firstLine="0"/>
                      <w:jc w:val="left"/>
                      <w:rPr>
                        <w:sz w:val="22"/>
                        <w:szCs w:val="22"/>
                      </w:rPr>
                    </w:pPr>
                    <w:fldSimple w:instr=" PAGE \* MERGEFORMAT ">
                      <w:r>
                        <w:rPr>
                          <w:color w:val="000000"/>
                          <w:spacing w:val="0"/>
                          <w:w w:val="100"/>
                          <w:position w:val="0"/>
                          <w:sz w:val="22"/>
                          <w:szCs w:val="22"/>
                          <w:shd w:val="clear" w:color="auto" w:fill="auto"/>
                          <w:lang w:val="ru-RU" w:eastAsia="ru-RU" w:bidi="ru-RU"/>
                        </w:rPr>
                        <w:t>#</w:t>
                      </w:r>
                    </w:fldSimple>
                  </w:p>
                </w:txbxContent>
              </v:textbox>
              <w10:wrap anchorx="page" anchory="page"/>
            </v:shape>
          </w:pict>
        </mc:Fallback>
      </mc:AlternateContent>
    </w:r>
  </w:p>
</w:hdr>
</file>

<file path=word/header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num w:numId="1">
    <w:abstractNumId w:val="0"/>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Основной текст (2)_"/>
    <w:basedOn w:val="DefaultParagraphFont"/>
    <w:link w:val="Style2"/>
    <w:rPr>
      <w:rFonts w:ascii="Times New Roman" w:eastAsia="Times New Roman" w:hAnsi="Times New Roman" w:cs="Times New Roman"/>
      <w:b w:val="0"/>
      <w:bCs w:val="0"/>
      <w:i/>
      <w:iCs/>
      <w:smallCaps w:val="0"/>
      <w:strike w:val="0"/>
      <w:sz w:val="22"/>
      <w:szCs w:val="22"/>
      <w:u w:val="none"/>
    </w:rPr>
  </w:style>
  <w:style w:type="character" w:customStyle="1" w:styleId="CharStyle6">
    <w:name w:val="Основной текст (5)_"/>
    <w:basedOn w:val="DefaultParagraphFont"/>
    <w:link w:val="Style5"/>
    <w:rPr>
      <w:rFonts w:ascii="Times New Roman" w:eastAsia="Times New Roman" w:hAnsi="Times New Roman" w:cs="Times New Roman"/>
      <w:b w:val="0"/>
      <w:bCs w:val="0"/>
      <w:i w:val="0"/>
      <w:iCs w:val="0"/>
      <w:smallCaps w:val="0"/>
      <w:strike w:val="0"/>
      <w:color w:val="4D608C"/>
      <w:sz w:val="16"/>
      <w:szCs w:val="16"/>
      <w:u w:val="none"/>
    </w:rPr>
  </w:style>
  <w:style w:type="character" w:customStyle="1" w:styleId="CharStyle9">
    <w:name w:val="Колонтитул (2)_"/>
    <w:basedOn w:val="DefaultParagraphFont"/>
    <w:link w:val="Style8"/>
    <w:rPr>
      <w:rFonts w:ascii="Times New Roman" w:eastAsia="Times New Roman" w:hAnsi="Times New Roman" w:cs="Times New Roman"/>
      <w:b w:val="0"/>
      <w:bCs w:val="0"/>
      <w:i w:val="0"/>
      <w:iCs w:val="0"/>
      <w:smallCaps w:val="0"/>
      <w:strike w:val="0"/>
      <w:sz w:val="20"/>
      <w:szCs w:val="20"/>
      <w:u w:val="none"/>
    </w:rPr>
  </w:style>
  <w:style w:type="character" w:customStyle="1" w:styleId="CharStyle12">
    <w:name w:val="Основной текст (6)_"/>
    <w:basedOn w:val="DefaultParagraphFont"/>
    <w:link w:val="Style11"/>
    <w:rPr>
      <w:rFonts w:ascii="Times New Roman" w:eastAsia="Times New Roman" w:hAnsi="Times New Roman" w:cs="Times New Roman"/>
      <w:b/>
      <w:bCs/>
      <w:i w:val="0"/>
      <w:iCs w:val="0"/>
      <w:smallCaps w:val="0"/>
      <w:strike w:val="0"/>
      <w:color w:val="4D608C"/>
      <w:sz w:val="19"/>
      <w:szCs w:val="19"/>
      <w:u w:val="none"/>
    </w:rPr>
  </w:style>
  <w:style w:type="character" w:customStyle="1" w:styleId="CharStyle14">
    <w:name w:val="Заголовок №2_"/>
    <w:basedOn w:val="DefaultParagraphFont"/>
    <w:link w:val="Style13"/>
    <w:rPr>
      <w:rFonts w:ascii="Times New Roman" w:eastAsia="Times New Roman" w:hAnsi="Times New Roman" w:cs="Times New Roman"/>
      <w:b w:val="0"/>
      <w:bCs w:val="0"/>
      <w:i w:val="0"/>
      <w:iCs w:val="0"/>
      <w:smallCaps w:val="0"/>
      <w:strike w:val="0"/>
      <w:sz w:val="30"/>
      <w:szCs w:val="30"/>
      <w:u w:val="single"/>
    </w:rPr>
  </w:style>
  <w:style w:type="character" w:customStyle="1" w:styleId="CharStyle19">
    <w:name w:val="Основной текст_"/>
    <w:basedOn w:val="DefaultParagraphFont"/>
    <w:link w:val="Style18"/>
    <w:rPr>
      <w:rFonts w:ascii="Times New Roman" w:eastAsia="Times New Roman" w:hAnsi="Times New Roman" w:cs="Times New Roman"/>
      <w:b w:val="0"/>
      <w:bCs w:val="0"/>
      <w:i w:val="0"/>
      <w:iCs w:val="0"/>
      <w:smallCaps w:val="0"/>
      <w:strike w:val="0"/>
      <w:sz w:val="28"/>
      <w:szCs w:val="28"/>
      <w:u w:val="none"/>
    </w:rPr>
  </w:style>
  <w:style w:type="character" w:customStyle="1" w:styleId="CharStyle23">
    <w:name w:val="Подпись к картинке_"/>
    <w:basedOn w:val="DefaultParagraphFont"/>
    <w:link w:val="Style22"/>
    <w:rPr>
      <w:rFonts w:ascii="Times New Roman" w:eastAsia="Times New Roman" w:hAnsi="Times New Roman" w:cs="Times New Roman"/>
      <w:b/>
      <w:bCs/>
      <w:i w:val="0"/>
      <w:iCs w:val="0"/>
      <w:smallCaps w:val="0"/>
      <w:strike w:val="0"/>
      <w:sz w:val="11"/>
      <w:szCs w:val="11"/>
      <w:u w:val="none"/>
    </w:rPr>
  </w:style>
  <w:style w:type="character" w:customStyle="1" w:styleId="CharStyle27">
    <w:name w:val="Заголовок №1_"/>
    <w:basedOn w:val="DefaultParagraphFont"/>
    <w:link w:val="Style26"/>
    <w:rPr>
      <w:rFonts w:ascii="Arial" w:eastAsia="Arial" w:hAnsi="Arial" w:cs="Arial"/>
      <w:b w:val="0"/>
      <w:bCs w:val="0"/>
      <w:i w:val="0"/>
      <w:iCs w:val="0"/>
      <w:smallCaps w:val="0"/>
      <w:strike w:val="0"/>
      <w:sz w:val="36"/>
      <w:szCs w:val="36"/>
      <w:u w:val="none"/>
    </w:rPr>
  </w:style>
  <w:style w:type="character" w:customStyle="1" w:styleId="CharStyle29">
    <w:name w:val="Подпись к таблице_"/>
    <w:basedOn w:val="DefaultParagraphFont"/>
    <w:link w:val="Style28"/>
    <w:rPr>
      <w:rFonts w:ascii="Times New Roman" w:eastAsia="Times New Roman" w:hAnsi="Times New Roman" w:cs="Times New Roman"/>
      <w:b w:val="0"/>
      <w:bCs w:val="0"/>
      <w:i w:val="0"/>
      <w:iCs w:val="0"/>
      <w:smallCaps w:val="0"/>
      <w:strike w:val="0"/>
      <w:sz w:val="28"/>
      <w:szCs w:val="28"/>
      <w:u w:val="none"/>
    </w:rPr>
  </w:style>
  <w:style w:type="character" w:customStyle="1" w:styleId="CharStyle31">
    <w:name w:val="Другое_"/>
    <w:basedOn w:val="DefaultParagraphFont"/>
    <w:link w:val="Style30"/>
    <w:rPr>
      <w:rFonts w:ascii="Times New Roman" w:eastAsia="Times New Roman" w:hAnsi="Times New Roman" w:cs="Times New Roman"/>
      <w:b w:val="0"/>
      <w:bCs w:val="0"/>
      <w:i w:val="0"/>
      <w:iCs w:val="0"/>
      <w:smallCaps w:val="0"/>
      <w:strike w:val="0"/>
      <w:sz w:val="28"/>
      <w:szCs w:val="28"/>
      <w:u w:val="none"/>
    </w:rPr>
  </w:style>
  <w:style w:type="character" w:customStyle="1" w:styleId="CharStyle34">
    <w:name w:val="Основной текст (4)_"/>
    <w:basedOn w:val="DefaultParagraphFont"/>
    <w:link w:val="Style33"/>
    <w:rPr>
      <w:rFonts w:ascii="Times New Roman" w:eastAsia="Times New Roman" w:hAnsi="Times New Roman" w:cs="Times New Roman"/>
      <w:b w:val="0"/>
      <w:bCs w:val="0"/>
      <w:i w:val="0"/>
      <w:iCs w:val="0"/>
      <w:smallCaps w:val="0"/>
      <w:strike w:val="0"/>
      <w:sz w:val="13"/>
      <w:szCs w:val="13"/>
      <w:u w:val="none"/>
    </w:rPr>
  </w:style>
  <w:style w:type="character" w:customStyle="1" w:styleId="CharStyle38">
    <w:name w:val="Основной текст (3)_"/>
    <w:basedOn w:val="DefaultParagraphFont"/>
    <w:link w:val="Style37"/>
    <w:rPr>
      <w:rFonts w:ascii="Arial" w:eastAsia="Arial" w:hAnsi="Arial" w:cs="Arial"/>
      <w:b w:val="0"/>
      <w:bCs w:val="0"/>
      <w:i w:val="0"/>
      <w:iCs w:val="0"/>
      <w:smallCaps w:val="0"/>
      <w:strike w:val="0"/>
      <w:sz w:val="12"/>
      <w:szCs w:val="12"/>
      <w:u w:val="none"/>
    </w:rPr>
  </w:style>
  <w:style w:type="paragraph" w:customStyle="1" w:styleId="Style2">
    <w:name w:val="Основной текст (2)"/>
    <w:basedOn w:val="Normal"/>
    <w:link w:val="CharStyle3"/>
    <w:pPr>
      <w:widowControl w:val="0"/>
      <w:shd w:val="clear" w:color="auto" w:fill="auto"/>
      <w:spacing w:line="264" w:lineRule="auto"/>
    </w:pPr>
    <w:rPr>
      <w:rFonts w:ascii="Times New Roman" w:eastAsia="Times New Roman" w:hAnsi="Times New Roman" w:cs="Times New Roman"/>
      <w:b w:val="0"/>
      <w:bCs w:val="0"/>
      <w:i/>
      <w:iCs/>
      <w:smallCaps w:val="0"/>
      <w:strike w:val="0"/>
      <w:sz w:val="22"/>
      <w:szCs w:val="22"/>
      <w:u w:val="none"/>
    </w:rPr>
  </w:style>
  <w:style w:type="paragraph" w:customStyle="1" w:styleId="Style5">
    <w:name w:val="Основной текст (5)"/>
    <w:basedOn w:val="Normal"/>
    <w:link w:val="CharStyle6"/>
    <w:pPr>
      <w:widowControl w:val="0"/>
      <w:shd w:val="clear" w:color="auto" w:fill="auto"/>
      <w:spacing w:after="240" w:line="257" w:lineRule="auto"/>
      <w:jc w:val="center"/>
    </w:pPr>
    <w:rPr>
      <w:rFonts w:ascii="Times New Roman" w:eastAsia="Times New Roman" w:hAnsi="Times New Roman" w:cs="Times New Roman"/>
      <w:b w:val="0"/>
      <w:bCs w:val="0"/>
      <w:i w:val="0"/>
      <w:iCs w:val="0"/>
      <w:smallCaps w:val="0"/>
      <w:strike w:val="0"/>
      <w:color w:val="4D608C"/>
      <w:sz w:val="16"/>
      <w:szCs w:val="16"/>
      <w:u w:val="none"/>
    </w:rPr>
  </w:style>
  <w:style w:type="paragraph" w:customStyle="1" w:styleId="Style8">
    <w:name w:val="Колонтитул (2)"/>
    <w:basedOn w:val="Normal"/>
    <w:link w:val="CharStyle9"/>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11">
    <w:name w:val="Основной текст (6)"/>
    <w:basedOn w:val="Normal"/>
    <w:link w:val="CharStyle12"/>
    <w:pPr>
      <w:widowControl w:val="0"/>
      <w:shd w:val="clear" w:color="auto" w:fill="auto"/>
      <w:spacing w:after="180"/>
      <w:jc w:val="center"/>
    </w:pPr>
    <w:rPr>
      <w:rFonts w:ascii="Times New Roman" w:eastAsia="Times New Roman" w:hAnsi="Times New Roman" w:cs="Times New Roman"/>
      <w:b/>
      <w:bCs/>
      <w:i w:val="0"/>
      <w:iCs w:val="0"/>
      <w:smallCaps w:val="0"/>
      <w:strike w:val="0"/>
      <w:color w:val="4D608C"/>
      <w:sz w:val="19"/>
      <w:szCs w:val="19"/>
      <w:u w:val="none"/>
    </w:rPr>
  </w:style>
  <w:style w:type="paragraph" w:customStyle="1" w:styleId="Style13">
    <w:name w:val="Заголовок №2"/>
    <w:basedOn w:val="Normal"/>
    <w:link w:val="CharStyle14"/>
    <w:pPr>
      <w:widowControl w:val="0"/>
      <w:shd w:val="clear" w:color="auto" w:fill="auto"/>
      <w:spacing w:after="320"/>
      <w:outlineLvl w:val="1"/>
    </w:pPr>
    <w:rPr>
      <w:rFonts w:ascii="Times New Roman" w:eastAsia="Times New Roman" w:hAnsi="Times New Roman" w:cs="Times New Roman"/>
      <w:b w:val="0"/>
      <w:bCs w:val="0"/>
      <w:i w:val="0"/>
      <w:iCs w:val="0"/>
      <w:smallCaps w:val="0"/>
      <w:strike w:val="0"/>
      <w:sz w:val="30"/>
      <w:szCs w:val="30"/>
      <w:u w:val="single"/>
    </w:rPr>
  </w:style>
  <w:style w:type="paragraph" w:customStyle="1" w:styleId="Style18">
    <w:name w:val="Основной текст"/>
    <w:basedOn w:val="Normal"/>
    <w:link w:val="CharStyle19"/>
    <w:pPr>
      <w:widowControl w:val="0"/>
      <w:shd w:val="clear" w:color="auto" w:fill="auto"/>
      <w:spacing w:line="276" w:lineRule="auto"/>
      <w:ind w:firstLine="400"/>
    </w:pPr>
    <w:rPr>
      <w:rFonts w:ascii="Times New Roman" w:eastAsia="Times New Roman" w:hAnsi="Times New Roman" w:cs="Times New Roman"/>
      <w:b w:val="0"/>
      <w:bCs w:val="0"/>
      <w:i w:val="0"/>
      <w:iCs w:val="0"/>
      <w:smallCaps w:val="0"/>
      <w:strike w:val="0"/>
      <w:sz w:val="28"/>
      <w:szCs w:val="28"/>
      <w:u w:val="none"/>
    </w:rPr>
  </w:style>
  <w:style w:type="paragraph" w:customStyle="1" w:styleId="Style22">
    <w:name w:val="Подпись к картинке"/>
    <w:basedOn w:val="Normal"/>
    <w:link w:val="CharStyle23"/>
    <w:pPr>
      <w:widowControl w:val="0"/>
      <w:shd w:val="clear" w:color="auto" w:fill="auto"/>
    </w:pPr>
    <w:rPr>
      <w:rFonts w:ascii="Times New Roman" w:eastAsia="Times New Roman" w:hAnsi="Times New Roman" w:cs="Times New Roman"/>
      <w:b/>
      <w:bCs/>
      <w:i w:val="0"/>
      <w:iCs w:val="0"/>
      <w:smallCaps w:val="0"/>
      <w:strike w:val="0"/>
      <w:sz w:val="11"/>
      <w:szCs w:val="11"/>
      <w:u w:val="none"/>
    </w:rPr>
  </w:style>
  <w:style w:type="paragraph" w:customStyle="1" w:styleId="Style26">
    <w:name w:val="Заголовок №1"/>
    <w:basedOn w:val="Normal"/>
    <w:link w:val="CharStyle27"/>
    <w:pPr>
      <w:widowControl w:val="0"/>
      <w:shd w:val="clear" w:color="auto" w:fill="auto"/>
      <w:spacing w:after="340"/>
      <w:outlineLvl w:val="0"/>
    </w:pPr>
    <w:rPr>
      <w:rFonts w:ascii="Arial" w:eastAsia="Arial" w:hAnsi="Arial" w:cs="Arial"/>
      <w:b w:val="0"/>
      <w:bCs w:val="0"/>
      <w:i w:val="0"/>
      <w:iCs w:val="0"/>
      <w:smallCaps w:val="0"/>
      <w:strike w:val="0"/>
      <w:sz w:val="36"/>
      <w:szCs w:val="36"/>
      <w:u w:val="none"/>
    </w:rPr>
  </w:style>
  <w:style w:type="paragraph" w:customStyle="1" w:styleId="Style28">
    <w:name w:val="Подпись к таблице"/>
    <w:basedOn w:val="Normal"/>
    <w:link w:val="CharStyle29"/>
    <w:pPr>
      <w:widowControl w:val="0"/>
      <w:shd w:val="clear" w:color="auto" w:fill="auto"/>
      <w:spacing w:line="266" w:lineRule="auto"/>
      <w:ind w:firstLine="560"/>
    </w:pPr>
    <w:rPr>
      <w:rFonts w:ascii="Times New Roman" w:eastAsia="Times New Roman" w:hAnsi="Times New Roman" w:cs="Times New Roman"/>
      <w:b w:val="0"/>
      <w:bCs w:val="0"/>
      <w:i w:val="0"/>
      <w:iCs w:val="0"/>
      <w:smallCaps w:val="0"/>
      <w:strike w:val="0"/>
      <w:sz w:val="28"/>
      <w:szCs w:val="28"/>
      <w:u w:val="none"/>
    </w:rPr>
  </w:style>
  <w:style w:type="paragraph" w:customStyle="1" w:styleId="Style30">
    <w:name w:val="Другое"/>
    <w:basedOn w:val="Normal"/>
    <w:link w:val="CharStyle31"/>
    <w:pPr>
      <w:widowControl w:val="0"/>
      <w:shd w:val="clear" w:color="auto" w:fill="auto"/>
      <w:spacing w:line="276" w:lineRule="auto"/>
      <w:ind w:firstLine="400"/>
    </w:pPr>
    <w:rPr>
      <w:rFonts w:ascii="Times New Roman" w:eastAsia="Times New Roman" w:hAnsi="Times New Roman" w:cs="Times New Roman"/>
      <w:b w:val="0"/>
      <w:bCs w:val="0"/>
      <w:i w:val="0"/>
      <w:iCs w:val="0"/>
      <w:smallCaps w:val="0"/>
      <w:strike w:val="0"/>
      <w:sz w:val="28"/>
      <w:szCs w:val="28"/>
      <w:u w:val="none"/>
    </w:rPr>
  </w:style>
  <w:style w:type="paragraph" w:customStyle="1" w:styleId="Style33">
    <w:name w:val="Основной текст (4)"/>
    <w:basedOn w:val="Normal"/>
    <w:link w:val="CharStyle34"/>
    <w:pPr>
      <w:widowControl w:val="0"/>
      <w:shd w:val="clear" w:color="auto" w:fill="auto"/>
      <w:spacing w:after="40"/>
      <w:ind w:left="3220"/>
    </w:pPr>
    <w:rPr>
      <w:rFonts w:ascii="Times New Roman" w:eastAsia="Times New Roman" w:hAnsi="Times New Roman" w:cs="Times New Roman"/>
      <w:b w:val="0"/>
      <w:bCs w:val="0"/>
      <w:i w:val="0"/>
      <w:iCs w:val="0"/>
      <w:smallCaps w:val="0"/>
      <w:strike w:val="0"/>
      <w:sz w:val="13"/>
      <w:szCs w:val="13"/>
      <w:u w:val="none"/>
    </w:rPr>
  </w:style>
  <w:style w:type="paragraph" w:customStyle="1" w:styleId="Style37">
    <w:name w:val="Основной текст (3)"/>
    <w:basedOn w:val="Normal"/>
    <w:link w:val="CharStyle38"/>
    <w:pPr>
      <w:widowControl w:val="0"/>
      <w:shd w:val="clear" w:color="auto" w:fill="auto"/>
      <w:ind w:left="3220"/>
    </w:pPr>
    <w:rPr>
      <w:rFonts w:ascii="Arial" w:eastAsia="Arial" w:hAnsi="Arial" w:cs="Arial"/>
      <w:b w:val="0"/>
      <w:bCs w:val="0"/>
      <w:i w:val="0"/>
      <w:iCs w:val="0"/>
      <w:smallCaps w:val="0"/>
      <w:strike w:val="0"/>
      <w:sz w:val="12"/>
      <w:szCs w:val="1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header" Target="header2.xml"/><Relationship Id="rId10" Type="http://schemas.openxmlformats.org/officeDocument/2006/relationships/footer" Target="footer2.xml"/><Relationship Id="rId11" Type="http://schemas.openxmlformats.org/officeDocument/2006/relationships/image" Target="media/image2.jpeg"/><Relationship Id="rId12" Type="http://schemas.openxmlformats.org/officeDocument/2006/relationships/image" Target="media/image2.jpeg" TargetMode="External"/><Relationship Id="rId13" Type="http://schemas.openxmlformats.org/officeDocument/2006/relationships/image" Target="media/image3.jpeg"/><Relationship Id="rId14" Type="http://schemas.openxmlformats.org/officeDocument/2006/relationships/image" Target="media/image3.jpeg" TargetMode="External"/><Relationship Id="rId15" Type="http://schemas.openxmlformats.org/officeDocument/2006/relationships/image" Target="media/image4.jpeg"/><Relationship Id="rId16" Type="http://schemas.openxmlformats.org/officeDocument/2006/relationships/image" Target="media/image4.jpeg" TargetMode="External"/></Relationships>
</file>

<file path=docProps/core.xml><?xml version="1.0" encoding="utf-8"?>
<cp:coreProperties xmlns:cp="http://schemas.openxmlformats.org/package/2006/metadata/core-properties" xmlns:dc="http://purl.org/dc/elements/1.1/">
  <dc:title>Федеральный закон от 05.04.2013 N 44-ФЗ(ред. от 08.08.2024)"О контрактной системе в сфере закупок товаров, работ, услуг для обеспечения государственных и муниципальных нужд"(с изм. и доп., вступ. в силу с 01.10.2024)</dc:title>
  <dc:subject/>
  <dc:creator/>
  <cp:keywords/>
</cp:coreProperties>
</file>