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79" w:line="1" w:lineRule="exact"/>
      </w:pPr>
    </w:p>
    <w:p>
      <w:pPr>
        <w:widowControl w:val="0"/>
        <w:jc w:val="center"/>
        <w:rPr>
          <w:sz w:val="2"/>
          <w:szCs w:val="2"/>
        </w:rPr>
      </w:pPr>
      <w:r>
        <w:drawing>
          <wp:inline>
            <wp:extent cx="633730" cy="71310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33730" cy="713105"/>
                    </a:xfrm>
                    <a:prstGeom prst="rect"/>
                  </pic:spPr>
                </pic:pic>
              </a:graphicData>
            </a:graphic>
          </wp:inline>
        </w:drawing>
      </w:r>
    </w:p>
    <w:p>
      <w:pPr>
        <w:widowControl w:val="0"/>
        <w:spacing w:after="359" w:line="1" w:lineRule="exact"/>
      </w:pPr>
    </w:p>
    <w:p>
      <w:pPr>
        <w:pStyle w:val="Style4"/>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4"/>
        <w:keepNext w:val="0"/>
        <w:keepLines w:val="0"/>
        <w:widowControl w:val="0"/>
        <w:shd w:val="clear" w:color="auto" w:fill="auto"/>
        <w:bidi w:val="0"/>
        <w:spacing w:before="0" w:after="26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4"/>
        <w:keepNext w:val="0"/>
        <w:keepLines w:val="0"/>
        <w:widowControl w:val="0"/>
        <w:shd w:val="clear" w:color="auto" w:fill="auto"/>
        <w:bidi w:val="0"/>
        <w:spacing w:before="0" w:after="0" w:line="288"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r>
    </w:p>
    <w:p>
      <w:pPr>
        <w:pStyle w:val="Style4"/>
        <w:keepNext w:val="0"/>
        <w:keepLines w:val="0"/>
        <w:widowControl w:val="0"/>
        <w:shd w:val="clear" w:color="auto" w:fill="auto"/>
        <w:bidi w:val="0"/>
        <w:spacing w:before="0" w:after="320" w:line="264" w:lineRule="auto"/>
        <w:ind w:left="0" w:right="0" w:firstLine="0"/>
        <w:jc w:val="center"/>
      </w:pPr>
      <w:r>
        <w:rPr>
          <w:b/>
          <w:bCs/>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p>
    <w:p>
      <w:pPr>
        <w:pStyle w:val="Style4"/>
        <w:keepNext w:val="0"/>
        <w:keepLines w:val="0"/>
        <w:widowControl w:val="0"/>
        <w:pBdr>
          <w:top w:val="single" w:sz="4" w:space="0" w:color="auto"/>
        </w:pBdr>
        <w:shd w:val="clear" w:color="auto" w:fill="auto"/>
        <w:bidi w:val="0"/>
        <w:spacing w:before="0" w:after="32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160000, г. Вологда, ул. Пушкинская, 25, тел. (8172)72-99-70; факс (8172)72-46-64</w:t>
      </w:r>
    </w:p>
    <w:p>
      <w:pPr>
        <w:pStyle w:val="Style4"/>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 xml:space="preserve">е-таП: </w:t>
      </w:r>
      <w:r>
        <w:rPr>
          <w:color w:val="000000"/>
          <w:spacing w:val="0"/>
          <w:w w:val="100"/>
          <w:position w:val="0"/>
          <w:sz w:val="26"/>
          <w:szCs w:val="26"/>
          <w:u w:val="single"/>
          <w:shd w:val="clear" w:color="auto" w:fill="auto"/>
          <w:lang w:val="ru-RU" w:eastAsia="ru-RU" w:bidi="ru-RU"/>
        </w:rPr>
        <w:t>1о35@Га8.%оу.ги</w:t>
      </w:r>
    </w:p>
    <w:p>
      <w:pPr>
        <w:pStyle w:val="Style4"/>
        <w:keepNext w:val="0"/>
        <w:keepLines w:val="0"/>
        <w:widowControl w:val="0"/>
        <w:shd w:val="clear" w:color="auto" w:fill="auto"/>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1111р://уо1о§с1а.Га8.§оу.ш</w:t>
      </w:r>
    </w:p>
    <w:p>
      <w:pPr>
        <w:pStyle w:val="Style10"/>
        <w:keepNext/>
        <w:keepLines/>
        <w:widowControl w:val="0"/>
        <w:shd w:val="clear" w:color="auto" w:fill="auto"/>
        <w:bidi w:val="0"/>
        <w:spacing w:before="0" w:after="0"/>
        <w:ind w:right="0" w:firstLine="0"/>
        <w:jc w:val="left"/>
      </w:pPr>
      <w:bookmarkStart w:id="0" w:name="bookmark0"/>
      <w:r>
        <w:rPr>
          <w:color w:val="000000"/>
          <w:spacing w:val="0"/>
          <w:w w:val="100"/>
          <w:position w:val="0"/>
          <w:sz w:val="24"/>
          <w:szCs w:val="24"/>
          <w:shd w:val="clear" w:color="auto" w:fill="auto"/>
          <w:lang w:val="ru-RU" w:eastAsia="ru-RU" w:bidi="ru-RU"/>
        </w:rPr>
        <w:t>Заявитель:</w:t>
      </w:r>
      <w:bookmarkEnd w:id="0"/>
    </w:p>
    <w:p>
      <w:pPr>
        <w:pStyle w:val="Style4"/>
        <w:keepNext w:val="0"/>
        <w:keepLines w:val="0"/>
        <w:widowControl w:val="0"/>
        <w:shd w:val="clear" w:color="auto" w:fill="auto"/>
        <w:bidi w:val="0"/>
        <w:spacing w:before="0" w:after="260" w:line="254" w:lineRule="auto"/>
        <w:ind w:left="4720" w:right="0" w:firstLine="0"/>
        <w:jc w:val="left"/>
      </w:pPr>
      <w:r>
        <w:rPr>
          <w:color w:val="000000"/>
          <w:spacing w:val="0"/>
          <w:w w:val="100"/>
          <w:position w:val="0"/>
          <w:sz w:val="24"/>
          <w:szCs w:val="24"/>
          <w:shd w:val="clear" w:color="auto" w:fill="auto"/>
          <w:lang w:val="ru-RU" w:eastAsia="ru-RU" w:bidi="ru-RU"/>
        </w:rPr>
        <w:t>ООО «Ника»</w:t>
      </w:r>
    </w:p>
    <w:p>
      <w:pPr>
        <w:pStyle w:val="Style10"/>
        <w:keepNext/>
        <w:keepLines/>
        <w:widowControl w:val="0"/>
        <w:shd w:val="clear" w:color="auto" w:fill="auto"/>
        <w:bidi w:val="0"/>
        <w:spacing w:before="0" w:after="0"/>
        <w:ind w:right="0" w:firstLine="0"/>
        <w:jc w:val="left"/>
      </w:pPr>
      <w:bookmarkStart w:id="2" w:name="bookmark2"/>
      <w:r>
        <w:rPr>
          <w:color w:val="000000"/>
          <w:spacing w:val="0"/>
          <w:w w:val="100"/>
          <w:position w:val="0"/>
          <w:sz w:val="24"/>
          <w:szCs w:val="24"/>
          <w:shd w:val="clear" w:color="auto" w:fill="auto"/>
          <w:lang w:val="ru-RU" w:eastAsia="ru-RU" w:bidi="ru-RU"/>
        </w:rPr>
        <w:t>Заказчик:</w:t>
      </w:r>
      <w:bookmarkEnd w:id="2"/>
    </w:p>
    <w:p>
      <w:pPr>
        <w:pStyle w:val="Style4"/>
        <w:keepNext w:val="0"/>
        <w:keepLines w:val="0"/>
        <w:widowControl w:val="0"/>
        <w:shd w:val="clear" w:color="auto" w:fill="auto"/>
        <w:bidi w:val="0"/>
        <w:spacing w:before="0" w:after="260" w:line="254" w:lineRule="auto"/>
        <w:ind w:left="4720" w:right="0" w:firstLine="0"/>
        <w:jc w:val="left"/>
      </w:pPr>
      <w:r>
        <w:rPr>
          <w:color w:val="000000"/>
          <w:spacing w:val="0"/>
          <w:w w:val="100"/>
          <w:position w:val="0"/>
          <w:sz w:val="24"/>
          <w:szCs w:val="24"/>
          <w:shd w:val="clear" w:color="auto" w:fill="auto"/>
          <w:lang w:val="ru-RU" w:eastAsia="ru-RU" w:bidi="ru-RU"/>
        </w:rPr>
        <w:t>МБОУ «Сазоновская СОШ»</w:t>
      </w:r>
    </w:p>
    <w:p>
      <w:pPr>
        <w:pStyle w:val="Style10"/>
        <w:keepNext/>
        <w:keepLines/>
        <w:widowControl w:val="0"/>
        <w:shd w:val="clear" w:color="auto" w:fill="auto"/>
        <w:bidi w:val="0"/>
        <w:spacing w:before="0" w:after="0"/>
        <w:ind w:right="0" w:firstLine="0"/>
        <w:jc w:val="left"/>
      </w:pPr>
      <w:bookmarkStart w:id="4" w:name="bookmark4"/>
      <w:r>
        <w:rPr>
          <w:color w:val="000000"/>
          <w:spacing w:val="0"/>
          <w:w w:val="100"/>
          <w:position w:val="0"/>
          <w:sz w:val="24"/>
          <w:szCs w:val="24"/>
          <w:shd w:val="clear" w:color="auto" w:fill="auto"/>
          <w:lang w:val="ru-RU" w:eastAsia="ru-RU" w:bidi="ru-RU"/>
        </w:rPr>
        <w:t>Уполномоченный орган:</w:t>
      </w:r>
      <w:bookmarkEnd w:id="4"/>
    </w:p>
    <w:p>
      <w:pPr>
        <w:pStyle w:val="Style4"/>
        <w:keepNext w:val="0"/>
        <w:keepLines w:val="0"/>
        <w:widowControl w:val="0"/>
        <w:shd w:val="clear" w:color="auto" w:fill="auto"/>
        <w:bidi w:val="0"/>
        <w:spacing w:before="0" w:after="0" w:line="254" w:lineRule="auto"/>
        <w:ind w:left="4720" w:right="0" w:firstLine="0"/>
        <w:jc w:val="left"/>
      </w:pPr>
      <w:r>
        <w:rPr>
          <w:color w:val="000000"/>
          <w:spacing w:val="0"/>
          <w:w w:val="100"/>
          <w:position w:val="0"/>
          <w:sz w:val="24"/>
          <w:szCs w:val="24"/>
          <w:shd w:val="clear" w:color="auto" w:fill="auto"/>
          <w:lang w:val="ru-RU" w:eastAsia="ru-RU" w:bidi="ru-RU"/>
        </w:rPr>
        <w:t>Финансовое управление</w:t>
      </w:r>
    </w:p>
    <w:p>
      <w:pPr>
        <w:pStyle w:val="Style4"/>
        <w:keepNext w:val="0"/>
        <w:keepLines w:val="0"/>
        <w:widowControl w:val="0"/>
        <w:shd w:val="clear" w:color="auto" w:fill="auto"/>
        <w:bidi w:val="0"/>
        <w:spacing w:before="0" w:after="260" w:line="254" w:lineRule="auto"/>
        <w:ind w:left="4720" w:right="0" w:firstLine="0"/>
        <w:jc w:val="left"/>
      </w:pPr>
      <w:r>
        <w:rPr>
          <w:color w:val="000000"/>
          <w:spacing w:val="0"/>
          <w:w w:val="100"/>
          <w:position w:val="0"/>
          <w:sz w:val="24"/>
          <w:szCs w:val="24"/>
          <w:shd w:val="clear" w:color="auto" w:fill="auto"/>
          <w:lang w:val="ru-RU" w:eastAsia="ru-RU" w:bidi="ru-RU"/>
        </w:rPr>
        <w:t>Администрации Чагодощенского муниципального округа Вологодской области</w:t>
      </w:r>
    </w:p>
    <w:p>
      <w:pPr>
        <w:pStyle w:val="Style10"/>
        <w:keepNext/>
        <w:keepLines/>
        <w:widowControl w:val="0"/>
        <w:shd w:val="clear" w:color="auto" w:fill="auto"/>
        <w:bidi w:val="0"/>
        <w:spacing w:before="0" w:after="0"/>
        <w:ind w:right="0" w:firstLine="0"/>
        <w:jc w:val="left"/>
      </w:pPr>
      <w:bookmarkStart w:id="6" w:name="bookmark6"/>
      <w:r>
        <w:rPr>
          <w:color w:val="000000"/>
          <w:spacing w:val="0"/>
          <w:w w:val="100"/>
          <w:position w:val="0"/>
          <w:sz w:val="24"/>
          <w:szCs w:val="24"/>
          <w:shd w:val="clear" w:color="auto" w:fill="auto"/>
          <w:lang w:val="ru-RU" w:eastAsia="ru-RU" w:bidi="ru-RU"/>
        </w:rPr>
        <w:t>Оператор электронной площадки:</w:t>
      </w:r>
      <w:bookmarkEnd w:id="6"/>
    </w:p>
    <w:p>
      <w:pPr>
        <w:pStyle w:val="Style4"/>
        <w:keepNext w:val="0"/>
        <w:keepLines w:val="0"/>
        <w:widowControl w:val="0"/>
        <w:shd w:val="clear" w:color="auto" w:fill="auto"/>
        <w:bidi w:val="0"/>
        <w:spacing w:before="0" w:after="580" w:line="254" w:lineRule="auto"/>
        <w:ind w:left="472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keepLines/>
        <w:widowControl w:val="0"/>
        <w:shd w:val="clear" w:color="auto" w:fill="auto"/>
        <w:bidi w:val="0"/>
        <w:spacing w:before="0" w:after="0" w:line="252"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 035/06/50-791/2024</w:t>
      </w:r>
      <w:bookmarkEnd w:id="8"/>
    </w:p>
    <w:p>
      <w:pPr>
        <w:pStyle w:val="Style4"/>
        <w:keepNext w:val="0"/>
        <w:keepLines w:val="0"/>
        <w:widowControl w:val="0"/>
        <w:shd w:val="clear" w:color="auto" w:fill="auto"/>
        <w:tabs>
          <w:tab w:pos="8518" w:val="left"/>
        </w:tabs>
        <w:bidi w:val="0"/>
        <w:spacing w:before="0" w:after="260"/>
        <w:ind w:left="0" w:right="0" w:firstLine="0"/>
        <w:jc w:val="left"/>
      </w:pPr>
      <w:r>
        <w:rPr>
          <w:color w:val="000000"/>
          <w:spacing w:val="0"/>
          <w:w w:val="100"/>
          <w:position w:val="0"/>
          <w:sz w:val="24"/>
          <w:szCs w:val="24"/>
          <w:shd w:val="clear" w:color="auto" w:fill="auto"/>
          <w:lang w:val="ru-RU" w:eastAsia="ru-RU" w:bidi="ru-RU"/>
        </w:rPr>
        <w:t>«03» октября 2024 г.</w:t>
        <w:tab/>
        <w:t>г. Вологда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Смышляева И.А. - председатель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Шпякина М.А. - член комиссии Управления, заместитель начальника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Батаков С.А.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рассмотрев с использованием видеоконференцсвязи жалобу ООО «Ника» (далее - Заявитель) на действия комиссии при проведении запроса котировок в электронной </w:t>
      </w:r>
      <w:r>
        <w:rPr>
          <w:color w:val="000000"/>
          <w:spacing w:val="0"/>
          <w:w w:val="100"/>
          <w:position w:val="0"/>
          <w:sz w:val="24"/>
          <w:szCs w:val="24"/>
          <w:shd w:val="clear" w:color="auto" w:fill="auto"/>
          <w:lang w:val="ru-RU" w:eastAsia="ru-RU" w:bidi="ru-RU"/>
        </w:rPr>
        <w:t>форме, предмет закупки - поставка мебели и оборудования в целях реализации мероприятий по модернизации школьных систем образования, извещение № 0130600031924000084 (далее - запрос котировок, закупка), Заказчик - МБОУ «Сазоновская СОШ», Уполномоченный орган - Финансовое управление Администрации Чагодощенского муниципального округа Вологодской области, при участии,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представителя Уполномоченного органа,</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отсутствие представителя Заявителя (уведомлен надлежащим образом о времени и месте рассмотрения жалобы),</w:t>
      </w:r>
    </w:p>
    <w:p>
      <w:pPr>
        <w:pStyle w:val="Style4"/>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в отсутствие представителя Заказчика (уведомлен надлежащим образом, ходатайство о рассмотрении жалобы в отсутствие),</w:t>
      </w:r>
    </w:p>
    <w:p>
      <w:pPr>
        <w:pStyle w:val="Style10"/>
        <w:keepNext/>
        <w:keepLines/>
        <w:widowControl w:val="0"/>
        <w:shd w:val="clear" w:color="auto" w:fill="auto"/>
        <w:bidi w:val="0"/>
        <w:spacing w:before="0" w:after="28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УСТАНОВИЛА:</w:t>
      </w:r>
      <w:bookmarkEnd w:id="10"/>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27.09.2024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при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подал заявку на участие в запросе котировок. Однако, согласно Протоколу подведения итогов определения поставщика (подрядчика, исполнителя) от 26.09.2024 № ИЗК1 (далее - Протокол) заявка с идентификационным номером 117320454 - заявка Заявителя, отклонена. Заявитель с данным решением комиссии по осуществлению закупок не согласен.</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представил возражения на жалобу, согласно которым, жалоба является необоснованной.</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Уполномоченный орган также представил возражения на жалобу, согласно котором, доводы Заявителя являются несостоятельными.</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представителя Уполномоченного органа, пришла к следующему выводу.</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17.09.2024 в ЕИС размещено извещение № 0130600031924000084 о проведении запроса котировок от 17.09.2024.</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4 847 250,00 руб.</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и время начала срока подачи заявок: 17.09.2024 в 17 ч. 18 мин.</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и время окончания срока подачи заявок: 24.09.2024 в 08 ч. 00 мин.</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26.09.2024.</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w:t>
      </w:r>
      <w:r>
        <w:rPr>
          <w:color w:val="000000"/>
          <w:spacing w:val="0"/>
          <w:w w:val="100"/>
          <w:position w:val="0"/>
          <w:sz w:val="24"/>
          <w:szCs w:val="24"/>
          <w:shd w:val="clear" w:color="auto" w:fill="auto"/>
          <w:lang w:val="ru-RU" w:eastAsia="ru-RU" w:bidi="ru-RU"/>
        </w:rPr>
        <w:t>исключения из установленных в соответствии с настоящей частью запрета или ограничений, заказчики при наличии указанных обстоятельств размещают в ЕИС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извещении о проведении запроса котировок установлен запрет на допуск по постановлению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3 ч. 2 ст. 42 Закона о контрактной системе извещение об осуществлении закупки, если иное не предусмотрено Законом о контрактной системе, должно содержать такой электронный документ как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Требованиях к содержанию, составу заявки на участие в закупке установлено, что заявка на участие в закупке должна содержать: «4) информация и документы, предусмотренные нормативными правовыми актами, принятыми в соответствии с частями 3 и 4 статьи 14 Федерального закона*: для подтверждения соответствия закупки промышленных товаров требованиям, установленным постановлением Правительства РФ от 30.04.2020г.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от 30.04.2020г. № 616) **: участник закупки указывает (декларирует):</w:t>
      </w:r>
    </w:p>
    <w:p>
      <w:pPr>
        <w:pStyle w:val="Style4"/>
        <w:keepNext w:val="0"/>
        <w:keepLines w:val="0"/>
        <w:widowControl w:val="0"/>
        <w:numPr>
          <w:ilvl w:val="0"/>
          <w:numId w:val="1"/>
        </w:numPr>
        <w:shd w:val="clear" w:color="auto" w:fill="auto"/>
        <w:tabs>
          <w:tab w:pos="947"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(далее - постановление Правительства Российской Федерации от 17 июля 2015 г. № 719) (для </w:t>
      </w:r>
      <w:r>
        <w:rPr>
          <w:color w:val="000000"/>
          <w:spacing w:val="0"/>
          <w:w w:val="100"/>
          <w:position w:val="0"/>
          <w:sz w:val="24"/>
          <w:szCs w:val="24"/>
          <w:shd w:val="clear" w:color="auto" w:fill="auto"/>
          <w:lang w:val="ru-RU" w:eastAsia="ru-RU" w:bidi="ru-RU"/>
        </w:rPr>
        <w:t>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4"/>
        <w:keepNext w:val="0"/>
        <w:keepLines w:val="0"/>
        <w:widowControl w:val="0"/>
        <w:numPr>
          <w:ilvl w:val="0"/>
          <w:numId w:val="1"/>
        </w:numPr>
        <w:shd w:val="clear" w:color="auto" w:fill="auto"/>
        <w:tabs>
          <w:tab w:pos="99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4"/>
        <w:keepNext w:val="0"/>
        <w:keepLines w:val="0"/>
        <w:widowControl w:val="0"/>
        <w:numPr>
          <w:ilvl w:val="0"/>
          <w:numId w:val="1"/>
        </w:numPr>
        <w:shd w:val="clear" w:color="auto" w:fill="auto"/>
        <w:tabs>
          <w:tab w:pos="99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4"/>
        <w:keepNext w:val="0"/>
        <w:keepLines w:val="0"/>
        <w:widowControl w:val="0"/>
        <w:numPr>
          <w:ilvl w:val="0"/>
          <w:numId w:val="1"/>
        </w:numPr>
        <w:shd w:val="clear" w:color="auto" w:fill="auto"/>
        <w:tabs>
          <w:tab w:pos="99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В случае представления участником закупки в составе заявки информации из реестра промышленной продукции, произведенной на территории Российской Федерации или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без указания совокупного количества баллов, указанного в абзацах втором и третьем пункта 10 постановления Правительства РФ от 30.04.2020г. № 616,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4"/>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4"/>
        <w:keepNext w:val="0"/>
        <w:keepLines w:val="0"/>
        <w:widowControl w:val="0"/>
        <w:numPr>
          <w:ilvl w:val="0"/>
          <w:numId w:val="3"/>
        </w:numPr>
        <w:shd w:val="clear" w:color="auto" w:fill="auto"/>
        <w:tabs>
          <w:tab w:pos="1046"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4"/>
        <w:keepNext w:val="0"/>
        <w:keepLines w:val="0"/>
        <w:widowControl w:val="0"/>
        <w:numPr>
          <w:ilvl w:val="0"/>
          <w:numId w:val="5"/>
        </w:numPr>
        <w:shd w:val="clear" w:color="auto" w:fill="auto"/>
        <w:tabs>
          <w:tab w:pos="1029"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4"/>
        <w:keepNext w:val="0"/>
        <w:keepLines w:val="0"/>
        <w:widowControl w:val="0"/>
        <w:numPr>
          <w:ilvl w:val="0"/>
          <w:numId w:val="5"/>
        </w:numPr>
        <w:shd w:val="clear" w:color="auto" w:fill="auto"/>
        <w:tabs>
          <w:tab w:pos="1054"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на основании решения,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w:t>
      </w:r>
      <w:r>
        <w:rPr>
          <w:color w:val="000000"/>
          <w:spacing w:val="0"/>
          <w:w w:val="100"/>
          <w:position w:val="0"/>
          <w:sz w:val="24"/>
          <w:szCs w:val="24"/>
          <w:shd w:val="clear" w:color="auto" w:fill="auto"/>
          <w:lang w:val="ru-RU" w:eastAsia="ru-RU" w:bidi="ru-RU"/>
        </w:rPr>
        <w:t>предложения, предусмотренные п. 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4"/>
        <w:keepNext w:val="0"/>
        <w:keepLines w:val="0"/>
        <w:widowControl w:val="0"/>
        <w:numPr>
          <w:ilvl w:val="0"/>
          <w:numId w:val="3"/>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4"/>
        <w:keepNext w:val="0"/>
        <w:keepLines w:val="0"/>
        <w:widowControl w:val="0"/>
        <w:numPr>
          <w:ilvl w:val="0"/>
          <w:numId w:val="7"/>
        </w:numPr>
        <w:shd w:val="clear" w:color="auto" w:fill="auto"/>
        <w:tabs>
          <w:tab w:pos="1843"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предусмотренных ч. 6 ст. 45 Закона о контрактной системе;</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4"/>
        <w:keepNext w:val="0"/>
        <w:keepLines w:val="0"/>
        <w:widowControl w:val="0"/>
        <w:numPr>
          <w:ilvl w:val="0"/>
          <w:numId w:val="7"/>
        </w:numPr>
        <w:shd w:val="clear" w:color="auto" w:fill="auto"/>
        <w:tabs>
          <w:tab w:pos="1124"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Постановлением № 616, участник закупки указывает (декларирует) в составе заявки на участие в закупке:</w:t>
      </w:r>
    </w:p>
    <w:p>
      <w:pPr>
        <w:pStyle w:val="Style4"/>
        <w:keepNext w:val="0"/>
        <w:keepLines w:val="0"/>
        <w:widowControl w:val="0"/>
        <w:shd w:val="clear" w:color="auto" w:fill="auto"/>
        <w:bidi w:val="0"/>
        <w:spacing w:before="0" w:after="0"/>
        <w:ind w:left="14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4"/>
        <w:keepNext w:val="0"/>
        <w:keepLines w:val="0"/>
        <w:widowControl w:val="0"/>
        <w:shd w:val="clear" w:color="auto" w:fill="auto"/>
        <w:bidi w:val="0"/>
        <w:spacing w:before="0" w:after="0"/>
        <w:ind w:left="140" w:right="0" w:firstLine="720"/>
        <w:jc w:val="both"/>
      </w:pPr>
      <w:r>
        <w:rPr>
          <w:color w:val="000000"/>
          <w:spacing w:val="0"/>
          <w:w w:val="100"/>
          <w:position w:val="0"/>
          <w:sz w:val="24"/>
          <w:szCs w:val="24"/>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23.11.2020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4"/>
        <w:keepNext w:val="0"/>
        <w:keepLines w:val="0"/>
        <w:widowControl w:val="0"/>
        <w:shd w:val="clear" w:color="auto" w:fill="auto"/>
        <w:bidi w:val="0"/>
        <w:spacing w:before="0" w:after="0"/>
        <w:ind w:left="140" w:right="0" w:firstLine="720"/>
        <w:jc w:val="both"/>
      </w:pPr>
      <w:r>
        <w:rPr>
          <w:color w:val="000000"/>
          <w:spacing w:val="0"/>
          <w:w w:val="100"/>
          <w:position w:val="0"/>
          <w:sz w:val="24"/>
          <w:szCs w:val="24"/>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 719 или решением Совета Евразийской экономической комиссии от 23.11.2020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4"/>
        <w:keepNext w:val="0"/>
        <w:keepLines w:val="0"/>
        <w:widowControl w:val="0"/>
        <w:shd w:val="clear" w:color="auto" w:fill="auto"/>
        <w:bidi w:val="0"/>
        <w:spacing w:before="0" w:after="0"/>
        <w:ind w:left="140" w:right="0" w:firstLine="720"/>
        <w:jc w:val="both"/>
      </w:pPr>
      <w:r>
        <w:rPr>
          <w:color w:val="000000"/>
          <w:spacing w:val="0"/>
          <w:w w:val="100"/>
          <w:position w:val="0"/>
          <w:sz w:val="24"/>
          <w:szCs w:val="24"/>
          <w:shd w:val="clear" w:color="auto" w:fill="auto"/>
          <w:lang w:val="ru-RU" w:eastAsia="ru-RU" w:bidi="ru-RU"/>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«01». Информация о таких товарах не подлежит включению в реестр российской промышленной продукции.</w:t>
      </w:r>
    </w:p>
    <w:p>
      <w:pPr>
        <w:pStyle w:val="Style4"/>
        <w:keepNext w:val="0"/>
        <w:keepLines w:val="0"/>
        <w:widowControl w:val="0"/>
        <w:shd w:val="clear" w:color="auto" w:fill="auto"/>
        <w:bidi w:val="0"/>
        <w:spacing w:before="0" w:after="260"/>
        <w:ind w:left="140" w:right="0" w:firstLine="720"/>
        <w:jc w:val="both"/>
      </w:pPr>
      <w:r>
        <w:rPr>
          <w:color w:val="000000"/>
          <w:spacing w:val="0"/>
          <w:w w:val="100"/>
          <w:position w:val="0"/>
          <w:sz w:val="24"/>
          <w:szCs w:val="24"/>
          <w:shd w:val="clear" w:color="auto" w:fill="auto"/>
          <w:lang w:val="ru-RU" w:eastAsia="ru-RU" w:bidi="ru-RU"/>
        </w:rPr>
        <w:t>Согласно Протоколу, заявка с идентификационным номером 117320454 (заявка Заявителя) отклонена, ввиду следующего:</w:t>
      </w:r>
    </w:p>
    <w:tbl>
      <w:tblPr>
        <w:tblOverlap w:val="never"/>
        <w:jc w:val="center"/>
        <w:tblLayout w:type="fixed"/>
      </w:tblPr>
      <w:tblGrid>
        <w:gridCol w:w="1454"/>
        <w:gridCol w:w="1706"/>
        <w:gridCol w:w="1861"/>
        <w:gridCol w:w="3985"/>
        <w:gridCol w:w="972"/>
      </w:tblGrid>
      <w:tr>
        <w:trPr>
          <w:trHeight w:val="1069" w:hRule="exact"/>
        </w:trPr>
        <w:tc>
          <w:tcPr>
            <w:tcBorders>
              <w:top w:val="single" w:sz="4"/>
            </w:tcBorders>
            <w:shd w:val="clear" w:color="auto" w:fill="D8D7DF"/>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 Идентификационны и номер заявки, присвоенный оператором</w:t>
            </w:r>
          </w:p>
        </w:tc>
        <w:tc>
          <w:tcPr>
            <w:tcBorders>
              <w:top w:val="single" w:sz="4"/>
              <w:left w:val="single" w:sz="4"/>
            </w:tcBorders>
            <w:shd w:val="clear" w:color="auto" w:fill="D8D7DF"/>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Член комиссии по осуществлению закупок</w:t>
            </w:r>
          </w:p>
        </w:tc>
        <w:tc>
          <w:tcPr>
            <w:tcBorders>
              <w:top w:val="single" w:sz="4"/>
              <w:left w:val="single" w:sz="4"/>
            </w:tcBorders>
            <w:shd w:val="clear" w:color="auto" w:fill="D8D7DF"/>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Решение члена комиссии по осуществлению закупок</w:t>
            </w:r>
          </w:p>
        </w:tc>
        <w:tc>
          <w:tcPr>
            <w:tcBorders>
              <w:top w:val="single" w:sz="4"/>
              <w:left w:val="single" w:sz="4"/>
            </w:tcBorders>
            <w:shd w:val="clear" w:color="auto" w:fill="D8D7DF"/>
            <w:vAlign w:val="center"/>
          </w:tcPr>
          <w:p>
            <w:pPr>
              <w:pStyle w:val="Style15"/>
              <w:keepNext w:val="0"/>
              <w:keepLines w:val="0"/>
              <w:widowControl w:val="0"/>
              <w:shd w:val="clear" w:color="auto" w:fill="auto"/>
              <w:bidi w:val="0"/>
              <w:spacing w:before="0" w:after="0"/>
              <w:ind w:left="0" w:right="0" w:firstLine="0"/>
              <w:jc w:val="center"/>
              <w:rPr>
                <w:sz w:val="14"/>
                <w:szCs w:val="14"/>
              </w:rPr>
            </w:pPr>
            <w:r>
              <w:rPr>
                <w:b/>
                <w:bCs/>
                <w:color w:val="000000"/>
                <w:spacing w:val="0"/>
                <w:w w:val="100"/>
                <w:position w:val="0"/>
                <w:sz w:val="14"/>
                <w:szCs w:val="14"/>
                <w:shd w:val="clear" w:color="auto" w:fill="auto"/>
                <w:lang w:val="ru-RU" w:eastAsia="ru-RU" w:bidi="ru-RU"/>
              </w:rPr>
              <w:t>Обоснование решения об огклоненииннсг ранении заявки на участие в закупке</w:t>
            </w:r>
          </w:p>
        </w:tc>
        <w:tc>
          <w:tcPr>
            <w:tcBorders>
              <w:top w:val="single" w:sz="4"/>
              <w:left w:val="single" w:sz="4"/>
              <w:right w:val="single" w:sz="4"/>
            </w:tcBorders>
            <w:shd w:val="clear" w:color="auto" w:fill="D8D7DF"/>
            <w:vAlign w:val="bottom"/>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ru-RU" w:eastAsia="ru-RU" w:bidi="ru-RU"/>
              </w:rPr>
              <w:t>Порядковый номер заявки, присвоенный комиссией по осушествлени ю закупок</w:t>
            </w:r>
          </w:p>
        </w:tc>
      </w:tr>
      <w:tr>
        <w:trPr>
          <w:trHeight w:val="3456" w:hRule="exact"/>
        </w:trPr>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420"/>
              <w:jc w:val="left"/>
              <w:rPr>
                <w:sz w:val="14"/>
                <w:szCs w:val="14"/>
              </w:rPr>
            </w:pPr>
            <w:r>
              <w:rPr>
                <w:color w:val="000000"/>
                <w:spacing w:val="0"/>
                <w:w w:val="100"/>
                <w:position w:val="0"/>
                <w:sz w:val="14"/>
                <w:szCs w:val="14"/>
                <w:shd w:val="clear" w:color="auto" w:fill="auto"/>
                <w:lang w:val="ru-RU" w:eastAsia="ru-RU" w:bidi="ru-RU"/>
              </w:rPr>
              <w:t>117320454</w:t>
            </w: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КИСЕЛЕВА АРИНА МИХАЙЛОВНА</w:t>
            </w: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Отклонена</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Непредставление документов, предусмотренных п. 5 ч. 1 ст. 43 Закона № 44 -ФЗ (Отклонение по п. 5 ч. 12 ст. 48 Закона № 44- ФЗ) В заявке участника закупки отсутствуют информация и документы, предусмотренные нормативными правовыми актами, принятыми в соответствии с частями 3 и 4 статьи 14 Федерального закона: в соответствии с требованиями постановления Правительства РФ от 30 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(окатываемых) иностранными лицами, для целей осуществления закупок для нужд обороны страны и безопасности государства» участником закупки не указана (не продекларирована) информация о совокупном количестве баллов за выполнение технологических операций (условий) на территории Российской Федерации. Согласно требованиям, установленным для целей осуществления закупок постановлением Правительства</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Российской Федерации от 17 июля 2015 г. № 719, отнесение продукции мебельной и деревообрабатывающей</w:t>
            </w:r>
          </w:p>
        </w:tc>
        <w:tc>
          <w:tcPr>
            <w:tcBorders>
              <w:top w:val="single" w:sz="4"/>
              <w:left w:val="single" w:sz="4"/>
              <w:bottom w:val="single" w:sz="4"/>
              <w:righ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460" w:firstLine="0"/>
              <w:jc w:val="right"/>
              <w:rPr>
                <w:sz w:val="20"/>
                <w:szCs w:val="20"/>
              </w:rPr>
            </w:pPr>
            <w:r>
              <w:rPr>
                <w:rFonts w:ascii="Arial" w:eastAsia="Arial" w:hAnsi="Arial" w:cs="Arial"/>
                <w:color w:val="000000"/>
                <w:spacing w:val="0"/>
                <w:w w:val="100"/>
                <w:position w:val="0"/>
                <w:sz w:val="20"/>
                <w:szCs w:val="20"/>
                <w:shd w:val="clear" w:color="auto" w:fill="auto"/>
                <w:lang w:val="ru-RU" w:eastAsia="ru-RU" w:bidi="ru-RU"/>
              </w:rPr>
              <w:t>-</w:t>
            </w:r>
          </w:p>
        </w:tc>
      </w:tr>
    </w:tbl>
    <w:p>
      <w:pPr>
        <w:widowControl w:val="0"/>
        <w:spacing w:line="1" w:lineRule="exact"/>
      </w:pPr>
      <w:r>
        <w:br w:type="page"/>
      </w:r>
    </w:p>
    <w:tbl>
      <w:tblPr>
        <w:tblOverlap w:val="never"/>
        <w:jc w:val="center"/>
        <w:tblLayout w:type="fixed"/>
      </w:tblPr>
      <w:tblGrid>
        <w:gridCol w:w="1447"/>
        <w:gridCol w:w="1706"/>
        <w:gridCol w:w="1854"/>
        <w:gridCol w:w="4010"/>
        <w:gridCol w:w="968"/>
      </w:tblGrid>
      <w:tr>
        <w:trPr>
          <w:trHeight w:val="1544"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промышленности к продукции, произведенной на территории Российской Федерации, возможно при условии соответствия требованиям о совокупном количестве баллов за выполнение (освоение) на территории Российской Федерации соответствующих операций (условий): мебель металлическая для офисов (ОКПД 2 31.01.11.122)- не менее 50 баллов; мебель деревянная для офисов (ОКПД 2 31.01.12.160, 31.01.12.110, 31 01.12.130,31.01.12.122,31.01.12.150,31.01.12.139.</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31.01.12.131, 31.01.12.121) — не менее 50 баллов.</w:t>
            </w: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4925"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ind w:left="0" w:right="0" w:firstLine="0"/>
              <w:jc w:val="center"/>
              <w:rPr>
                <w:sz w:val="14"/>
                <w:szCs w:val="14"/>
              </w:rPr>
            </w:pPr>
            <w:r>
              <w:rPr>
                <w:color w:val="000000"/>
                <w:spacing w:val="0"/>
                <w:w w:val="100"/>
                <w:position w:val="0"/>
                <w:sz w:val="14"/>
                <w:szCs w:val="14"/>
                <w:shd w:val="clear" w:color="auto" w:fill="auto"/>
                <w:lang w:val="ru-RU" w:eastAsia="ru-RU" w:bidi="ru-RU"/>
              </w:rPr>
              <w:t>Молодцова Мария Викторовна</w:t>
            </w:r>
          </w:p>
        </w:tc>
        <w:tc>
          <w:tcPr>
            <w:tcBorders>
              <w:top w:val="single" w:sz="4"/>
              <w:left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Отклонена</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 xml:space="preserve">Непредставление документов, предусмотренных п. 5 ч. 1 ст. 43 Закона № 44-ФЗ (Отклонение по п. 5 ч. 12 ст. 48 Закона № 44- ФЗ) В заявке участника закупки отсутствуют информация и документы, предусмотренные нормативными правовыми актами, принятыми в соответствии с частями 3 и 4 статьи 14 Федерального закона: в соответствии с требованиями постановления Правительства РФ от 30.04.2020г.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таг </w:t>
            </w:r>
            <w:r>
              <w:rPr>
                <w:i/>
                <w:iCs/>
                <w:color w:val="000000"/>
                <w:spacing w:val="0"/>
                <w:w w:val="100"/>
                <w:position w:val="0"/>
                <w:sz w:val="14"/>
                <w:szCs w:val="14"/>
                <w:shd w:val="clear" w:color="auto" w:fill="auto"/>
                <w:lang w:val="ru-RU" w:eastAsia="ru-RU" w:bidi="ru-RU"/>
              </w:rPr>
              <w:t>чс</w:t>
            </w:r>
            <w:r>
              <w:rPr>
                <w:color w:val="000000"/>
                <w:spacing w:val="0"/>
                <w:w w:val="100"/>
                <w:position w:val="0"/>
                <w:sz w:val="14"/>
                <w:szCs w:val="14"/>
                <w:shd w:val="clear" w:color="auto" w:fill="auto"/>
                <w:lang w:val="ru-RU" w:eastAsia="ru-RU" w:bidi="ru-RU"/>
              </w:rPr>
              <w:t xml:space="preserve"> промышленных товаров, происходящих из иностранных государств, работ (услуг), выполняемых (окатываемых) иностранными лицами, для целей осуществления закупок для нужд обороны страны и безопасности государства» участником закупки не уьаына (не продекларирована) информация о совокупном количестве баллов за выполнение технологичетких операций (условий) на территории Российской Федерации. Согласно требованиям, установленным для целей осуществления закупок постановлением Правительства</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Российской Федерации от 17 июля 2015 г. № 719, огнесение продукции мебельной и деревообрабатывающей промышленности к продукции, произведенной на территории Российской Федерации, возможно при условии соответствия требованиям о совокупном количестве баллов за выполнение (освоение) на территории Российской Федерации соответствующих операций (условий): мебель металлическая дня офисов (ОКПД 2 31.01.11.122) - не менее 50 баллов; мебель деревянная для офисов (ОКПД 2 31.01.12.160, 31.01.12.110, 31.01.12.130,31.01.12.122,31.01.12.150,31.01.12.139.</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31.01.12.131,31.01.12.121) -не менее 50 баллов.</w:t>
            </w:r>
          </w:p>
        </w:tc>
        <w:tc>
          <w:tcPr>
            <w:vMerge/>
            <w:tcBorders>
              <w:left w:val="single" w:sz="4"/>
              <w:right w:val="single" w:sz="4"/>
            </w:tcBorders>
            <w:shd w:val="clear" w:color="auto" w:fill="auto"/>
            <w:vAlign w:val="top"/>
          </w:tcPr>
          <w:p>
            <w:pPr/>
          </w:p>
        </w:tc>
      </w:tr>
      <w:tr>
        <w:trPr>
          <w:trHeight w:val="4921"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Горохова Елена Борисовна</w:t>
            </w:r>
          </w:p>
        </w:tc>
        <w:tc>
          <w:tcPr>
            <w:tcBorders>
              <w:top w:val="single" w:sz="4"/>
              <w:left w:val="single" w:sz="4"/>
              <w:bottom w:val="single" w:sz="4"/>
            </w:tcBorders>
            <w:shd w:val="clear" w:color="auto" w:fill="auto"/>
            <w:vAlign w:val="center"/>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Отклонена</w:t>
            </w:r>
          </w:p>
        </w:tc>
        <w:tc>
          <w:tcPr>
            <w:tcBorders>
              <w:top w:val="single" w:sz="4"/>
              <w:left w:val="single" w:sz="4"/>
              <w:bottom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Непредставление документов, предусмотренных п. 5 ч. 1 ст. 43 Закона № 44-ФЗ (Отклонение по п. 5 ч. 12 ст. 48 Закона № 44- ФЗ) В заявке участника закупки отсутствуют информация и документы, предусмотренные нормативными правовыми актами, принятыми в соответствии с частями 3 и 4 статьи 14 Федерального закона: в соответствии с требованиями постановления Правительства РФ от 30.04.2020г.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(окатываемых) иностранными лицами, для целей осуществления закупок для нужд обороны страны и безопасности государства» участником закупки не указана (не продекларирована) информация о совокупном количестве баллов за выполнение технолог ических операций (условий) на территории Российской Федерации. Согласно требованиям, установленным для целей осуществления закупок постановлением Правительства</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Российской Федерации от 17 июля 2015 г. № 719, отнесение продукции мебельной и деревообрабатывающей промышленности к продукции, произведенной на территории Росс ийской Федерации, возможно при условии соответствия требованиям 0 совокупном количестве баллов за выполнение (освоение) на территории Российской Федерации соответствующих операций (условий): мебель металличегюгя для офисов (ОКПД 2 31.01.11.122) - не менее 50 баллов; мебель деревянная для офисов (ОКПД 2 31.01.12.160, 31 01.12.110, 31.01.12.130, 31.01.12.122, 31.01.12.150,31.01.12.139.</w:t>
            </w:r>
          </w:p>
          <w:p>
            <w:pPr>
              <w:pStyle w:val="Style15"/>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ru-RU" w:eastAsia="ru-RU" w:bidi="ru-RU"/>
              </w:rPr>
              <w:t>31.01.12.131, 31.01.12.121) - не менее 50 баллов.</w:t>
            </w:r>
          </w:p>
        </w:tc>
        <w:tc>
          <w:tcPr>
            <w:vMerge/>
            <w:tcBorders>
              <w:left w:val="single" w:sz="4"/>
              <w:bottom w:val="single" w:sz="4"/>
              <w:right w:val="single" w:sz="4"/>
            </w:tcBorders>
            <w:shd w:val="clear" w:color="auto" w:fill="auto"/>
            <w:vAlign w:val="top"/>
          </w:tcPr>
          <w:p>
            <w:pPr/>
          </w:p>
        </w:tc>
      </w:tr>
    </w:tbl>
    <w:p>
      <w:pPr>
        <w:widowControl w:val="0"/>
        <w:spacing w:after="279" w:line="1" w:lineRule="exact"/>
      </w:pPr>
    </w:p>
    <w:p>
      <w:pPr>
        <w:pStyle w:val="Style4"/>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Комиссия Управления изучила заявку Заявителя и установила следующее.</w:t>
      </w:r>
    </w:p>
    <w:p>
      <w:pPr>
        <w:pStyle w:val="Style4"/>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Как указывалось ранее, в извещении о проведении запроса котировок установлен запрет на допуск по Постановлению № 616. Объекты закупки по наименованию и коду Общероссийского классификатора продукции по видам экономической деятельности ОК 034-2014 (КПЕС 2008) (далее - ОКПД 2) соответствуют позиции 135 перечня, утвержденного Постановлением № 616.</w:t>
      </w:r>
    </w:p>
    <w:p>
      <w:pPr>
        <w:pStyle w:val="Style4"/>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 xml:space="preserve">Пунктом 1 Постановления Правительства Российской Федерации от 17.07.2015 № 719 «О подтверждении производства промышленной продукции на территории Российской Федерации» (далее - Постановление № 719) установлены критерии </w:t>
      </w:r>
      <w:r>
        <w:rPr>
          <w:color w:val="000000"/>
          <w:spacing w:val="0"/>
          <w:w w:val="100"/>
          <w:position w:val="0"/>
          <w:sz w:val="24"/>
          <w:szCs w:val="24"/>
          <w:shd w:val="clear" w:color="auto" w:fill="auto"/>
          <w:lang w:val="ru-RU" w:eastAsia="ru-RU" w:bidi="ru-RU"/>
        </w:rPr>
        <w:t>подтверждения производства промышленной продукции на территории Российской Федерации.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Приложением к Постановлению № 719 являются требования к промышленной продукции, предъявляемые в целях ее отнесения к продукции, произведенной на территории Российской Федерации.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частности, разделом XI «Продукция мебельной и деревообрабатывающей промышленности» Приложения к Постановлению № 719 предусмотрены требования к продукции, являющейся предметом запроса котировок: из кода ОКПД 2 31.01.1 «Мебель металлическая для офисов»; 31.01.12 «Мебель деревянная для офисов».</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17.05.2024 № 610 «О внесении изменений в постановление Правительства Российской Федерации от 17 июля 2015 № 719» (далее - Постановление № 610) (начало действия документа - 17.05.2024) утверждены изменения, которые вносятся в Постановление № 719.</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частности, изменен раздел XI «Продукция мебельной и деревообрабатывающей промышленности» Приложения к Постановлению № 719. Кроме того, Приложение к Постановлению № 719 дополнено примечанием 52, из которого следует: «Для целей осуществления закупок продукции, включенной в раздел XI настоящего приложения,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предусматривающих в качестве требования наличие заключения о подтверждении производства продукции мебельной и деревоперерабатывающей промышленности на территории Российской Федерации, выданного в соответствии с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31.01.11 «Мебель металлическая для офисов» - не менее 50 баллов;</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31.01.12 «Мебель деревянная для офисов» - не менее 50 баллов».</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2 Постановления №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отношении продукции, включенной в разделы II, III, V, VII, XI и XVII приложения к постановлению Правительства Российской Федерации от 17 июля 2015 г. №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 учетом изложенного, комиссия Управления отмечает, что Постановлением № 610 урегулирован лишь срок действия указанных заключений в связи с вносимыми изменениями.</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Постановление № 616 устанавливает требование о представлении сведений о совокупном количестве баллов в случае, если такие баллы предусмотрены Постановлением № 719.</w:t>
      </w:r>
    </w:p>
    <w:p>
      <w:pPr>
        <w:pStyle w:val="Style4"/>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Таким образом, заключения, полученные до 17.05.2024, являются действующими, но требуют внесения соответствующих изменений с целью обеспечения возможности их принятия и учета для целей участия в государственных и муниципальных закупках, при проведении которых установлено ограничение допуска в соответствии с Постановлением №616.</w:t>
      </w:r>
      <w:r>
        <w:br w:type="page"/>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Выводы комиссии Управления подтверждаются позицией изложенной в письме ФАС России от 17.07.2024 № ПИ/63206/24 и письме Минпромторга России от 22.02.2024 № КА-17291/07.</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Заявителем представлены реестровые записи из реестра российской промышленной продукции, подтверждающие производство промышленной продукции на территории Российской Федерации, однако, в представленных реестровых записях информация о совокупном количестве баллов отсутствует (за исключением Выписки из реестра российской промышленной продукции от 23.09.2024 реестровый № 10297382, исторический реестровый № 97\27\2022). Как видно из жалобы, Заявитель данное обстоятельство не отрицает.</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Тот факт, что заключения, представленные Заявителем в заявке, выданы до 17.05.2024, не свидетельствует о том, что комиссия по осуществлению закупок должна признавать заявки, не содержащие информацию о совокупном количестве баллов, соответствующими требованиям извещения, в нарушение требований законодательства и игнорируя требования Постановления № 616 и Постановления № 719.</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Таким образом, действия комиссии по осуществлению закупок по отклонению заявки Заявителя являются правомерными. Довод Заявителя не нашел своего подтверждения.</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Кроме того, комиссия Управления отмечает, что Заявителем была подана аналогичная жалоба, по которой принято решение УФАС России по Красноярскому краю от 06.09.2024 № 024/06/106-2736/2024, согласно которому, жалоба ООО «Ника» признана необоснованной.</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Управления провела внеплановую проверку, по результатам которой нарушений не установлено.</w:t>
      </w:r>
    </w:p>
    <w:p>
      <w:pPr>
        <w:pStyle w:val="Style4"/>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10"/>
        <w:keepNext/>
        <w:keepLines/>
        <w:widowControl w:val="0"/>
        <w:shd w:val="clear" w:color="auto" w:fill="auto"/>
        <w:bidi w:val="0"/>
        <w:spacing w:before="0" w:after="280"/>
        <w:ind w:left="0" w:right="0" w:firstLine="0"/>
        <w:jc w:val="center"/>
      </w:pPr>
      <w:bookmarkStart w:id="12" w:name="bookmark12"/>
      <w:r>
        <w:rPr>
          <w:color w:val="000000"/>
          <w:spacing w:val="0"/>
          <w:w w:val="100"/>
          <w:position w:val="0"/>
          <w:sz w:val="24"/>
          <w:szCs w:val="24"/>
          <w:shd w:val="clear" w:color="auto" w:fill="auto"/>
          <w:lang w:val="ru-RU" w:eastAsia="ru-RU" w:bidi="ru-RU"/>
        </w:rPr>
        <w:t>РЕШИЛА:</w:t>
      </w:r>
      <w:bookmarkEnd w:id="12"/>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ООО «Ника» необоснованной.</w:t>
      </w:r>
    </w:p>
    <w:p>
      <w:pPr>
        <w:pStyle w:val="Style4"/>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2. 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w:t>
      </w:r>
    </w:p>
    <w:p>
      <w:pPr>
        <w:pStyle w:val="Style4"/>
        <w:keepNext w:val="0"/>
        <w:keepLines w:val="0"/>
        <w:widowControl w:val="0"/>
        <w:shd w:val="clear" w:color="auto" w:fill="auto"/>
        <w:bidi w:val="0"/>
        <w:spacing w:before="0" w:after="280" w:line="240" w:lineRule="auto"/>
        <w:ind w:left="0" w:right="0" w:firstLine="0"/>
        <w:jc w:val="left"/>
      </w:pPr>
      <w:r>
        <w:drawing>
          <wp:anchor distT="0" distB="0" distL="114300" distR="1492885" simplePos="0" relativeHeight="125829378" behindDoc="0" locked="0" layoutInCell="1" allowOverlap="1">
            <wp:simplePos x="0" y="0"/>
            <wp:positionH relativeFrom="page">
              <wp:posOffset>3342640</wp:posOffset>
            </wp:positionH>
            <wp:positionV relativeFrom="paragraph">
              <wp:posOffset>38100</wp:posOffset>
            </wp:positionV>
            <wp:extent cx="2078990" cy="999490"/>
            <wp:wrapSquare wrapText="left"/>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2078990" cy="999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5578475</wp:posOffset>
                </wp:positionH>
                <wp:positionV relativeFrom="paragraph">
                  <wp:posOffset>365125</wp:posOffset>
                </wp:positionV>
                <wp:extent cx="1197610" cy="187325"/>
                <wp:wrapNone/>
                <wp:docPr id="4" name="Shape 4"/>
                <a:graphic xmlns:a="http://schemas.openxmlformats.org/drawingml/2006/main">
                  <a:graphicData uri="http://schemas.microsoft.com/office/word/2010/wordprocessingShape">
                    <wps:wsp>
                      <wps:cNvSpPr txBox="1"/>
                      <wps:spPr>
                        <a:xfrm>
                          <a:ext cx="119761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И.А. Смышляева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439.25pt;margin-top:28.75pt;width:94.299999999999997pt;height:14.7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И.А. Смышляева</w:t>
                      </w:r>
                    </w:p>
                  </w:txbxContent>
                </v:textbox>
                <w10:wrap anchorx="page"/>
              </v:shape>
            </w:pict>
          </mc:Fallback>
        </mc:AlternateContent>
      </w:r>
      <w:r>
        <mc:AlternateContent>
          <mc:Choice Requires="wps">
            <w:drawing>
              <wp:anchor distT="692785" distB="116840" distL="2510155" distR="114300" simplePos="0" relativeHeight="125829379" behindDoc="0" locked="0" layoutInCell="1" allowOverlap="1">
                <wp:simplePos x="0" y="0"/>
                <wp:positionH relativeFrom="page">
                  <wp:posOffset>5738495</wp:posOffset>
                </wp:positionH>
                <wp:positionV relativeFrom="paragraph">
                  <wp:posOffset>730885</wp:posOffset>
                </wp:positionV>
                <wp:extent cx="1058545" cy="187325"/>
                <wp:wrapSquare wrapText="left"/>
                <wp:docPr id="6" name="Shape 6"/>
                <a:graphic xmlns:a="http://schemas.openxmlformats.org/drawingml/2006/main">
                  <a:graphicData uri="http://schemas.microsoft.com/office/word/2010/wordprocessingShape">
                    <wps:wsp>
                      <wps:cNvSpPr txBox="1"/>
                      <wps:spPr>
                        <a:xfrm>
                          <a:ext cx="1058545" cy="1873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wps:txbx>
                      <wps:bodyPr wrap="none" lIns="0" tIns="0" rIns="0" bIns="0">
                        <a:noAutoFit/>
                      </wps:bodyPr>
                    </wps:wsp>
                  </a:graphicData>
                </a:graphic>
              </wp:anchor>
            </w:drawing>
          </mc:Choice>
          <mc:Fallback>
            <w:pict>
              <v:shape id="_x0000_s1032" type="#_x0000_t202" style="position:absolute;margin-left:451.85000000000002pt;margin-top:57.550000000000004pt;width:83.350000000000009pt;height:14.75pt;z-index:-125829374;mso-wrap-distance-left:197.65000000000001pt;mso-wrap-distance-top:54.550000000000004pt;mso-wrap-distance-right:9.pt;mso-wrap-distance-bottom:9.200000000000001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месяцев со дня его принятия.</w:t>
      </w:r>
    </w:p>
    <w:p>
      <w:pPr>
        <w:pStyle w:val="Style4"/>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r>
    </w:p>
    <w:p>
      <w:pPr>
        <w:pStyle w:val="Style4"/>
        <w:keepNext w:val="0"/>
        <w:keepLines w:val="0"/>
        <w:widowControl w:val="0"/>
        <w:shd w:val="clear" w:color="auto" w:fill="auto"/>
        <w:bidi w:val="0"/>
        <w:spacing w:before="0" w:after="280" w:line="240" w:lineRule="auto"/>
        <w:ind w:left="0" w:right="0" w:firstLine="0"/>
        <w:jc w:val="right"/>
      </w:pPr>
      <w:r>
        <w:rPr>
          <w:color w:val="000000"/>
          <w:spacing w:val="0"/>
          <w:w w:val="100"/>
          <w:position w:val="0"/>
          <w:sz w:val="24"/>
          <w:szCs w:val="24"/>
          <w:shd w:val="clear" w:color="auto" w:fill="auto"/>
          <w:lang w:val="ru-RU" w:eastAsia="ru-RU" w:bidi="ru-RU"/>
        </w:rPr>
        <w:t>С.А. Батаков</w:t>
      </w:r>
    </w:p>
    <w:sectPr>
      <w:headerReference w:type="default" r:id="rId9"/>
      <w:headerReference w:type="first" r:id="rId10"/>
      <w:footnotePr>
        <w:pos w:val="pageBottom"/>
        <w:numFmt w:val="decimal"/>
        <w:numRestart w:val="continuous"/>
      </w:footnotePr>
      <w:pgSz w:w="11900" w:h="16840"/>
      <w:pgMar w:top="1073" w:right="978" w:bottom="1003" w:left="935"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6764020</wp:posOffset>
              </wp:positionH>
              <wp:positionV relativeFrom="page">
                <wp:posOffset>441325</wp:posOffset>
              </wp:positionV>
              <wp:extent cx="54610" cy="88900"/>
              <wp:wrapNone/>
              <wp:docPr id="8" name="Shape 8"/>
              <a:graphic xmlns:a="http://schemas.openxmlformats.org/drawingml/2006/main">
                <a:graphicData uri="http://schemas.microsoft.com/office/word/2010/wordprocessingShape">
                  <wps:wsp>
                    <wps:cNvSpPr txBox="1"/>
                    <wps:spPr>
                      <a:xfrm>
                        <a:ext cx="54610" cy="889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532.60000000000002pt;margin-top:34.75pt;width:4.2999999999999998pt;height:7.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11">
    <w:name w:val="Заголовок №1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Другое_"/>
    <w:basedOn w:val="DefaultParagraphFont"/>
    <w:link w:val="Style15"/>
    <w:rPr>
      <w:rFonts w:ascii="Times New Roman" w:eastAsia="Times New Roman" w:hAnsi="Times New Roman" w:cs="Times New Roman"/>
      <w:b w:val="0"/>
      <w:bCs w:val="0"/>
      <w:i w:val="0"/>
      <w:iCs w:val="0"/>
      <w:smallCaps w:val="0"/>
      <w:strike w:val="0"/>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4">
    <w:name w:val="Основной текст"/>
    <w:basedOn w:val="Normal"/>
    <w:link w:val="CharStyle5"/>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Заголовок №1"/>
    <w:basedOn w:val="Normal"/>
    <w:link w:val="CharStyle11"/>
    <w:pPr>
      <w:widowControl w:val="0"/>
      <w:shd w:val="clear" w:color="auto" w:fill="auto"/>
      <w:spacing w:line="254" w:lineRule="auto"/>
      <w:ind w:left="4720"/>
      <w:outlineLvl w:val="0"/>
    </w:pPr>
    <w:rPr>
      <w:rFonts w:ascii="Times New Roman" w:eastAsia="Times New Roman" w:hAnsi="Times New Roman" w:cs="Times New Roman"/>
      <w:b/>
      <w:bCs/>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Другое"/>
    <w:basedOn w:val="Normal"/>
    <w:link w:val="CharStyle1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s>
</file>