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76099"/>
          <w:spacing w:val="0"/>
          <w:w w:val="100"/>
          <w:position w:val="0"/>
          <w:sz w:val="134"/>
          <w:szCs w:val="134"/>
          <w:u w:val="single"/>
          <w:shd w:val="clear" w:color="auto" w:fill="auto"/>
          <w:lang w:val="ru-RU" w:eastAsia="ru-RU" w:bidi="ru-RU"/>
        </w:rPr>
        <w:t>е</w:t>
      </w:r>
    </w:p>
    <w:p>
      <w:pPr>
        <w:pStyle w:val="Style8"/>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76099"/>
          <w:spacing w:val="0"/>
          <w:w w:val="100"/>
          <w:position w:val="0"/>
          <w:sz w:val="19"/>
          <w:szCs w:val="19"/>
          <w:shd w:val="clear" w:color="auto" w:fill="auto"/>
          <w:lang w:val="ru-RU" w:eastAsia="ru-RU" w:bidi="ru-RU"/>
        </w:rPr>
        <w:t>УПРАВЛЕНИЕ</w:t>
      </w:r>
    </w:p>
    <w:p>
      <w:pPr>
        <w:pStyle w:val="Style8"/>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8"/>
        <w:keepNext w:val="0"/>
        <w:keepLines w:val="0"/>
        <w:widowControl w:val="0"/>
        <w:shd w:val="clear" w:color="auto" w:fill="auto"/>
        <w:bidi w:val="0"/>
        <w:spacing w:before="0" w:after="180" w:line="307" w:lineRule="auto"/>
        <w:ind w:left="0" w:right="0" w:firstLine="0"/>
        <w:jc w:val="center"/>
      </w:pPr>
      <w:r>
        <w:rPr>
          <w:spacing w:val="0"/>
          <w:w w:val="100"/>
          <w:position w:val="0"/>
          <w:shd w:val="clear" w:color="auto" w:fill="auto"/>
          <w:lang w:val="ru-RU" w:eastAsia="ru-RU" w:bidi="ru-RU"/>
        </w:rPr>
        <w:t>е-тай: 1о40@Га8.§оу.ги</w:t>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МЧ/4570/2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0" w:line="276" w:lineRule="auto"/>
        <w:ind w:left="0" w:right="0" w:firstLine="0"/>
        <w:jc w:val="center"/>
        <w:rPr>
          <w:sz w:val="18"/>
          <w:szCs w:val="18"/>
        </w:rPr>
      </w:pPr>
      <w:r>
        <w:rPr>
          <w:color w:val="476099"/>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 - АСТ» пер. Большой Саввинский, д. 12, стр. 9, г. Москва, 119435</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ко@8ЪегЪапк-а81.ги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Поляков К.В.</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 Молодежный, д.5, кв.3, Московская обл., 143355 с!]ко81:а@тай.ги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38" w:bottom="1231" w:left="1140" w:header="0" w:footer="3" w:gutter="0"/>
          <w:pgNumType w:start="1"/>
          <w:cols w:num="2" w:space="720" w:equalWidth="0">
            <w:col w:w="4258" w:space="1008"/>
            <w:col w:w="4757"/>
          </w:cols>
          <w:noEndnote/>
          <w:titlePg/>
          <w:rtlGutter w:val="0"/>
          <w:docGrid w:linePitch="360"/>
        </w:sectPr>
      </w:pPr>
      <w:r>
        <w:rPr>
          <w:color w:val="000000"/>
          <w:spacing w:val="0"/>
          <w:w w:val="100"/>
          <w:position w:val="0"/>
          <w:shd w:val="clear" w:color="auto" w:fill="auto"/>
          <w:lang w:val="ru-RU" w:eastAsia="ru-RU" w:bidi="ru-RU"/>
        </w:rPr>
        <w:t>ГБУЗ Калужской области «Калужская городская больница №4 имени Хлюстина Антона Семеновича» ул. Болдина, д.4, г.Калуга, 248003 кдЪ4@тай.ги;4Ъо1@тай.ги</w:t>
      </w:r>
    </w:p>
    <w:p>
      <w:pPr>
        <w:widowControl w:val="0"/>
        <w:spacing w:line="126" w:lineRule="exact"/>
        <w:rPr>
          <w:sz w:val="10"/>
          <w:szCs w:val="10"/>
        </w:rPr>
      </w:pPr>
    </w:p>
    <w:p>
      <w:pPr>
        <w:widowControl w:val="0"/>
        <w:spacing w:line="1" w:lineRule="exact"/>
        <w:sectPr>
          <w:footnotePr>
            <w:pos w:val="pageBottom"/>
            <w:numFmt w:val="decimal"/>
            <w:numRestart w:val="continuous"/>
          </w:footnotePr>
          <w:type w:val="continuous"/>
          <w:pgSz w:w="11900" w:h="16840"/>
          <w:pgMar w:top="117" w:right="0" w:bottom="1177"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Министерство конкурентной политики Калужской области</w:t>
      </w:r>
    </w:p>
    <w:p>
      <w:pPr>
        <w:pStyle w:val="Style16"/>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Плеханова, д. 45, г. Калуга, 248001</w:t>
      </w:r>
    </w:p>
    <w:p>
      <w:pPr>
        <w:pStyle w:val="Style16"/>
        <w:keepNext w:val="0"/>
        <w:keepLines w:val="0"/>
        <w:widowControl w:val="0"/>
        <w:shd w:val="clear" w:color="auto" w:fill="auto"/>
        <w:bidi w:val="0"/>
        <w:spacing w:before="0" w:after="1120" w:line="240" w:lineRule="auto"/>
        <w:ind w:left="5320" w:right="0" w:firstLine="0"/>
        <w:jc w:val="left"/>
      </w:pPr>
      <w:r>
        <w:rPr>
          <w:color w:val="000000"/>
          <w:spacing w:val="0"/>
          <w:w w:val="100"/>
          <w:position w:val="0"/>
          <w:shd w:val="clear" w:color="auto" w:fill="auto"/>
          <w:lang w:val="ru-RU" w:eastAsia="ru-RU" w:bidi="ru-RU"/>
        </w:rPr>
        <w:t>тт-к-ро1Шк@а4т.ка1ида.ги</w:t>
      </w:r>
    </w:p>
    <w:p>
      <w:pPr>
        <w:pStyle w:val="Style18"/>
        <w:keepNext w:val="0"/>
        <w:keepLines w:val="0"/>
        <w:widowControl w:val="0"/>
        <w:shd w:val="clear" w:color="auto" w:fill="auto"/>
        <w:bidi w:val="0"/>
        <w:spacing w:before="0" w:after="26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Р Е Ш Е Н И Е</w:t>
      </w:r>
    </w:p>
    <w:p>
      <w:pPr>
        <w:pStyle w:val="Style18"/>
        <w:keepNext w:val="0"/>
        <w:keepLines w:val="0"/>
        <w:widowControl w:val="0"/>
        <w:shd w:val="clear" w:color="auto" w:fill="auto"/>
        <w:bidi w:val="0"/>
        <w:spacing w:before="0" w:after="26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8"/>
        <w:keepNext w:val="0"/>
        <w:keepLines w:val="0"/>
        <w:widowControl w:val="0"/>
        <w:shd w:val="clear" w:color="auto" w:fill="auto"/>
        <w:tabs>
          <w:tab w:pos="7118" w:val="left"/>
        </w:tabs>
        <w:bidi w:val="0"/>
        <w:spacing w:before="0" w:after="26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г. Калуга</w:t>
        <w:tab/>
        <w:t>«08» октября 2024 года</w:t>
      </w:r>
    </w:p>
    <w:p>
      <w:pPr>
        <w:pStyle w:val="Style18"/>
        <w:keepNext w:val="0"/>
        <w:keepLines w:val="0"/>
        <w:widowControl w:val="0"/>
        <w:shd w:val="clear" w:color="auto" w:fill="auto"/>
        <w:bidi w:val="0"/>
        <w:spacing w:before="0" w:after="0" w:line="240" w:lineRule="auto"/>
        <w:ind w:left="1960" w:right="0" w:firstLine="0"/>
        <w:jc w:val="left"/>
        <w:rPr>
          <w:sz w:val="24"/>
          <w:szCs w:val="24"/>
        </w:rPr>
      </w:pPr>
      <w:r>
        <w:rPr>
          <w:color w:val="000000"/>
          <w:spacing w:val="0"/>
          <w:w w:val="100"/>
          <w:position w:val="0"/>
          <w:sz w:val="24"/>
          <w:szCs w:val="24"/>
          <w:shd w:val="clear" w:color="auto" w:fill="auto"/>
          <w:lang w:val="ru-RU" w:eastAsia="ru-RU" w:bidi="ru-RU"/>
        </w:rPr>
        <w:t>Резолютивная часть решения оглашена «03» октября 2024 года.</w:t>
      </w:r>
    </w:p>
    <w:p>
      <w:pPr>
        <w:pStyle w:val="Style18"/>
        <w:keepNext w:val="0"/>
        <w:keepLines w:val="0"/>
        <w:widowControl w:val="0"/>
        <w:shd w:val="clear" w:color="auto" w:fill="auto"/>
        <w:bidi w:val="0"/>
        <w:spacing w:before="0" w:after="260" w:line="240" w:lineRule="auto"/>
        <w:ind w:left="1960" w:right="0" w:firstLine="0"/>
        <w:jc w:val="left"/>
        <w:rPr>
          <w:sz w:val="24"/>
          <w:szCs w:val="24"/>
        </w:rPr>
      </w:pPr>
      <w:r>
        <w:rPr>
          <w:color w:val="000000"/>
          <w:spacing w:val="0"/>
          <w:w w:val="100"/>
          <w:position w:val="0"/>
          <w:sz w:val="24"/>
          <w:szCs w:val="24"/>
          <w:shd w:val="clear" w:color="auto" w:fill="auto"/>
          <w:lang w:val="ru-RU" w:eastAsia="ru-RU" w:bidi="ru-RU"/>
        </w:rPr>
        <w:t>В полном объеме решение изготовлено «08» октября 2024 года.</w:t>
      </w:r>
    </w:p>
    <w:p>
      <w:pPr>
        <w:pStyle w:val="Style18"/>
        <w:keepNext w:val="0"/>
        <w:keepLines w:val="0"/>
        <w:widowControl w:val="0"/>
        <w:shd w:val="clear" w:color="auto" w:fill="auto"/>
        <w:bidi w:val="0"/>
        <w:spacing w:before="0" w:after="440" w:line="240" w:lineRule="auto"/>
        <w:ind w:left="0" w:right="0" w:firstLine="600"/>
        <w:jc w:val="left"/>
        <w:rPr>
          <w:sz w:val="24"/>
          <w:szCs w:val="24"/>
        </w:rPr>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tbl>
      <w:tblPr>
        <w:tblOverlap w:val="never"/>
        <w:jc w:val="center"/>
        <w:tblLayout w:type="fixed"/>
      </w:tblPr>
      <w:tblGrid>
        <w:gridCol w:w="2237"/>
        <w:gridCol w:w="7560"/>
      </w:tblGrid>
      <w:tr>
        <w:trPr>
          <w:trHeight w:val="629"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Чуриков М.А.</w:t>
            </w:r>
          </w:p>
        </w:tc>
        <w:tc>
          <w:tcPr>
            <w:tcBorders/>
            <w:shd w:val="clear" w:color="auto" w:fill="auto"/>
            <w:vAlign w:val="top"/>
          </w:tcPr>
          <w:p>
            <w:pPr>
              <w:pStyle w:val="Style2"/>
              <w:keepNext w:val="0"/>
              <w:keepLines w:val="0"/>
              <w:widowControl w:val="0"/>
              <w:shd w:val="clear" w:color="auto" w:fill="auto"/>
              <w:bidi w:val="0"/>
              <w:spacing w:before="0" w:after="0" w:line="240" w:lineRule="auto"/>
              <w:ind w:left="240" w:right="0" w:firstLine="0"/>
              <w:jc w:val="left"/>
              <w:rPr>
                <w:sz w:val="24"/>
                <w:szCs w:val="24"/>
              </w:rPr>
            </w:pPr>
            <w:r>
              <w:rPr>
                <w:color w:val="000000"/>
                <w:spacing w:val="0"/>
                <w:w w:val="100"/>
                <w:position w:val="0"/>
                <w:sz w:val="24"/>
                <w:szCs w:val="24"/>
                <w:shd w:val="clear" w:color="auto" w:fill="auto"/>
                <w:lang w:val="ru-RU" w:eastAsia="ru-RU" w:bidi="ru-RU"/>
              </w:rPr>
              <w:t>- председатель комиссии, заместитель руководителя-начальник отдела Калужского УФАС России;</w:t>
            </w:r>
          </w:p>
        </w:tc>
      </w:tr>
      <w:tr>
        <w:trPr>
          <w:trHeight w:val="67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Магер А.А.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240" w:right="0" w:firstLine="0"/>
              <w:jc w:val="left"/>
              <w:rPr>
                <w:sz w:val="24"/>
                <w:szCs w:val="24"/>
              </w:rPr>
            </w:pPr>
            <w:r>
              <w:rPr>
                <w:color w:val="000000"/>
                <w:spacing w:val="0"/>
                <w:w w:val="100"/>
                <w:position w:val="0"/>
                <w:sz w:val="24"/>
                <w:szCs w:val="24"/>
                <w:shd w:val="clear" w:color="auto" w:fill="auto"/>
                <w:lang w:val="ru-RU" w:eastAsia="ru-RU" w:bidi="ru-RU"/>
              </w:rPr>
              <w:t>- член комиссии, заместитель руководителя Калужского УФАС России;</w:t>
            </w:r>
          </w:p>
        </w:tc>
      </w:tr>
      <w:tr>
        <w:trPr>
          <w:trHeight w:val="64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Васильев А.А.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240" w:right="0" w:firstLine="0"/>
              <w:jc w:val="left"/>
              <w:rPr>
                <w:sz w:val="24"/>
                <w:szCs w:val="24"/>
              </w:rPr>
            </w:pPr>
            <w:r>
              <w:rPr>
                <w:color w:val="000000"/>
                <w:spacing w:val="0"/>
                <w:w w:val="100"/>
                <w:position w:val="0"/>
                <w:sz w:val="24"/>
                <w:szCs w:val="24"/>
                <w:shd w:val="clear" w:color="auto" w:fill="auto"/>
                <w:lang w:val="ru-RU" w:eastAsia="ru-RU" w:bidi="ru-RU"/>
              </w:rPr>
              <w:t>- член комиссии, главный специалист - эксперт Калужского УФАС России;</w:t>
            </w:r>
          </w:p>
        </w:tc>
      </w:tr>
    </w:tbl>
    <w:p>
      <w:pPr>
        <w:widowControl w:val="0"/>
        <w:spacing w:after="259" w:line="1" w:lineRule="exact"/>
      </w:pPr>
    </w:p>
    <w:p>
      <w:pPr>
        <w:pStyle w:val="Style28"/>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8"/>
        <w:keepNext w:val="0"/>
        <w:keepLines w:val="0"/>
        <w:widowControl w:val="0"/>
        <w:shd w:val="clear" w:color="auto" w:fill="auto"/>
        <w:bidi w:val="0"/>
        <w:spacing w:before="0" w:after="0" w:line="259" w:lineRule="auto"/>
        <w:ind w:left="0" w:right="0" w:firstLine="600"/>
        <w:jc w:val="both"/>
        <w:rPr>
          <w:sz w:val="24"/>
          <w:szCs w:val="24"/>
        </w:rPr>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представителя уполномоченного органа - Министерства конкурентной политики Калужской области Емельянова А.А. (доверенность, паспорт), в отсутствии надлежащим образом уведомленных о дате и времени рассмотрения жалобы представителей заказчика - ГБУЗ Калужской области «Калужская городская больница №4 имени Хлюстина Антона Семеновича», заявителя - ИП Полякова К.В.,</w:t>
      </w:r>
    </w:p>
    <w:p>
      <w:pPr>
        <w:pStyle w:val="Style18"/>
        <w:keepNext w:val="0"/>
        <w:keepLines w:val="0"/>
        <w:widowControl w:val="0"/>
        <w:shd w:val="clear" w:color="auto" w:fill="auto"/>
        <w:bidi w:val="0"/>
        <w:spacing w:before="0" w:after="0" w:line="259" w:lineRule="auto"/>
        <w:ind w:left="0" w:right="0" w:firstLine="600"/>
        <w:jc w:val="both"/>
        <w:rPr>
          <w:sz w:val="24"/>
          <w:szCs w:val="24"/>
        </w:rPr>
      </w:pPr>
      <w:r>
        <w:rPr>
          <w:color w:val="000000"/>
          <w:spacing w:val="0"/>
          <w:w w:val="100"/>
          <w:position w:val="0"/>
          <w:sz w:val="24"/>
          <w:szCs w:val="24"/>
          <w:shd w:val="clear" w:color="auto" w:fill="auto"/>
          <w:lang w:val="ru-RU" w:eastAsia="ru-RU" w:bidi="ru-RU"/>
        </w:rPr>
        <w:t xml:space="preserve">рассмотрев посредством видеоконференцсвязи жалобу №040/06/105-748/2024 ИП Полякова К.В. в по существу, </w:t>
      </w:r>
      <w:r>
        <w:rPr>
          <w:b/>
          <w:bCs/>
          <w:color w:val="000000"/>
          <w:spacing w:val="0"/>
          <w:w w:val="100"/>
          <w:position w:val="0"/>
          <w:sz w:val="24"/>
          <w:szCs w:val="24"/>
          <w:shd w:val="clear" w:color="auto" w:fill="auto"/>
          <w:lang w:val="ru-RU" w:eastAsia="ru-RU" w:bidi="ru-RU"/>
        </w:rPr>
        <w:t>установила</w:t>
      </w:r>
      <w:r>
        <w:rPr>
          <w:color w:val="000000"/>
          <w:spacing w:val="0"/>
          <w:w w:val="100"/>
          <w:position w:val="0"/>
          <w:sz w:val="24"/>
          <w:szCs w:val="24"/>
          <w:shd w:val="clear" w:color="auto" w:fill="auto"/>
          <w:lang w:val="ru-RU" w:eastAsia="ru-RU" w:bidi="ru-RU"/>
        </w:rPr>
        <w:t>:</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27.09.2024г. в адрес Калужского УФАС России поступила жалоба ИП Полякова К.В. на действия комиссии при проведении открытого аукциона в электронной форме (номер извещения на официальном сайте 0137200001224004988), предметом которого является поставка регулятора расхода кислорода.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полагает, что комиссия уполномоченного органа в нарушение требований Закона о контрактной системе признала заявку № 123 победителем аукциона в связи с признанием предложения участника соответствующим требованиям извещения об осуществлении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1 части 15 статьи 99 Закона о контрактной системе, Комиссия Калужского УФАС России приходит к следующему.</w:t>
      </w:r>
    </w:p>
    <w:p>
      <w:pPr>
        <w:pStyle w:val="Style18"/>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12.09.2024г. в Единой информационной системе в сфере закупок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\у\у\у./акирк1.доу.1'11</w:t>
      </w:r>
      <w:r>
        <w:fldChar w:fldCharType="end"/>
      </w:r>
      <w:r>
        <w:rPr>
          <w:color w:val="000000"/>
          <w:spacing w:val="0"/>
          <w:w w:val="100"/>
          <w:position w:val="0"/>
          <w:shd w:val="clear" w:color="auto" w:fill="auto"/>
          <w:lang w:val="ru-RU" w:eastAsia="ru-RU" w:bidi="ru-RU"/>
        </w:rPr>
        <w:t>; далее также официальный сайт) опубликовано извещение №0137200001224004988), предметом которого предметом которого является поставка регулятора расхода кислорода (далее - Аукцион).</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согласно извещению о проведении аукциона, составляла 135 200,00 рублей.</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Заказчиком по указанному аукциону выступало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ГБУЗ Калужской области «Калужская городская больница №4 имени Хлюстина Антона Семеновича».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протоколом подачи ценовых предложений от 20.09.2024 №ЦПА1, на участие в аукционе поступило 2 заявки.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24.09.2024 №ИЭА1, победителем аукциона признана заявка № 123 с предложенной ценой контракта 130 468,00 рублей.</w:t>
      </w:r>
    </w:p>
    <w:p>
      <w:pPr>
        <w:pStyle w:val="Style18"/>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Частью 1 статьи 43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8"/>
        <w:keepNext w:val="0"/>
        <w:keepLines w:val="0"/>
        <w:widowControl w:val="0"/>
        <w:numPr>
          <w:ilvl w:val="0"/>
          <w:numId w:val="1"/>
        </w:numPr>
        <w:shd w:val="clear" w:color="auto" w:fill="auto"/>
        <w:tabs>
          <w:tab w:pos="9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и документы об участнике закупки:</w:t>
      </w:r>
    </w:p>
    <w:p>
      <w:pPr>
        <w:pStyle w:val="Style18"/>
        <w:keepNext w:val="0"/>
        <w:keepLines w:val="0"/>
        <w:widowControl w:val="0"/>
        <w:numPr>
          <w:ilvl w:val="0"/>
          <w:numId w:val="3"/>
        </w:numPr>
        <w:shd w:val="clear" w:color="auto" w:fill="auto"/>
        <w:tabs>
          <w:tab w:pos="91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8"/>
        <w:keepNext w:val="0"/>
        <w:keepLines w:val="0"/>
        <w:widowControl w:val="0"/>
        <w:numPr>
          <w:ilvl w:val="0"/>
          <w:numId w:val="3"/>
        </w:numPr>
        <w:shd w:val="clear" w:color="auto" w:fill="auto"/>
        <w:tabs>
          <w:tab w:pos="9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w:t>
      </w:r>
      <w:r>
        <w:rPr>
          <w:color w:val="000000"/>
          <w:spacing w:val="0"/>
          <w:w w:val="100"/>
          <w:position w:val="0"/>
          <w:shd w:val="clear" w:color="auto" w:fill="auto"/>
          <w:lang w:val="ru-RU" w:eastAsia="ru-RU" w:bidi="ru-RU"/>
        </w:rPr>
        <w:t>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8"/>
        <w:keepNext w:val="0"/>
        <w:keepLines w:val="0"/>
        <w:widowControl w:val="0"/>
        <w:numPr>
          <w:ilvl w:val="0"/>
          <w:numId w:val="3"/>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8"/>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8"/>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8"/>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8"/>
        <w:keepNext w:val="0"/>
        <w:keepLines w:val="0"/>
        <w:widowControl w:val="0"/>
        <w:numPr>
          <w:ilvl w:val="0"/>
          <w:numId w:val="3"/>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8"/>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8"/>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8"/>
        <w:keepNext w:val="0"/>
        <w:keepLines w:val="0"/>
        <w:widowControl w:val="0"/>
        <w:numPr>
          <w:ilvl w:val="0"/>
          <w:numId w:val="3"/>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pPr>
        <w:pStyle w:val="Style18"/>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8"/>
        <w:keepNext w:val="0"/>
        <w:keepLines w:val="0"/>
        <w:widowControl w:val="0"/>
        <w:numPr>
          <w:ilvl w:val="0"/>
          <w:numId w:val="3"/>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соответствии участника закупки требованиям, установленным пунктами 3 - 5, 7 - 11 части 1 статьи 31 настоящего Федерального закона;</w:t>
      </w:r>
    </w:p>
    <w:p>
      <w:pPr>
        <w:pStyle w:val="Style18"/>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8"/>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8"/>
        <w:keepNext w:val="0"/>
        <w:keepLines w:val="0"/>
        <w:widowControl w:val="0"/>
        <w:numPr>
          <w:ilvl w:val="0"/>
          <w:numId w:val="1"/>
        </w:numPr>
        <w:shd w:val="clear" w:color="auto" w:fill="auto"/>
        <w:tabs>
          <w:tab w:pos="94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в отношении объекта закупки:</w:t>
      </w:r>
    </w:p>
    <w:p>
      <w:pPr>
        <w:pStyle w:val="Style18"/>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8"/>
        <w:keepNext w:val="0"/>
        <w:keepLines w:val="0"/>
        <w:widowControl w:val="0"/>
        <w:numPr>
          <w:ilvl w:val="0"/>
          <w:numId w:val="5"/>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8"/>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8"/>
        <w:keepNext w:val="0"/>
        <w:keepLines w:val="0"/>
        <w:widowControl w:val="0"/>
        <w:numPr>
          <w:ilvl w:val="0"/>
          <w:numId w:val="5"/>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8"/>
        <w:keepNext w:val="0"/>
        <w:keepLines w:val="0"/>
        <w:widowControl w:val="0"/>
        <w:numPr>
          <w:ilvl w:val="0"/>
          <w:numId w:val="5"/>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8"/>
        <w:keepNext w:val="0"/>
        <w:keepLines w:val="0"/>
        <w:widowControl w:val="0"/>
        <w:numPr>
          <w:ilvl w:val="0"/>
          <w:numId w:val="1"/>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цене контракта (за исключением случая, предусмотренного пунктом 4 настоящей части);</w:t>
      </w:r>
    </w:p>
    <w:p>
      <w:pPr>
        <w:pStyle w:val="Style18"/>
        <w:keepNext w:val="0"/>
        <w:keepLines w:val="0"/>
        <w:widowControl w:val="0"/>
        <w:numPr>
          <w:ilvl w:val="0"/>
          <w:numId w:val="1"/>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pPr>
        <w:pStyle w:val="Style18"/>
        <w:keepNext w:val="0"/>
        <w:keepLines w:val="0"/>
        <w:widowControl w:val="0"/>
        <w:numPr>
          <w:ilvl w:val="0"/>
          <w:numId w:val="1"/>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2 статьи 43 Закона о контрактной системе, при формировании предложения участника закупки в отношении объекта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3 статьи 43 Закона о контрактной системе,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5 статьи 48 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8"/>
        <w:keepNext w:val="0"/>
        <w:keepLines w:val="0"/>
        <w:widowControl w:val="0"/>
        <w:numPr>
          <w:ilvl w:val="0"/>
          <w:numId w:val="7"/>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pPr>
        <w:pStyle w:val="Style18"/>
        <w:keepNext w:val="0"/>
        <w:keepLines w:val="0"/>
        <w:widowControl w:val="0"/>
        <w:numPr>
          <w:ilvl w:val="0"/>
          <w:numId w:val="7"/>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pPr>
        <w:pStyle w:val="Style18"/>
        <w:keepNext w:val="0"/>
        <w:keepLines w:val="0"/>
        <w:widowControl w:val="0"/>
        <w:numPr>
          <w:ilvl w:val="0"/>
          <w:numId w:val="7"/>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первой части заявки на участие в закупке.</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8"/>
        <w:keepNext w:val="0"/>
        <w:keepLines w:val="0"/>
        <w:widowControl w:val="0"/>
        <w:numPr>
          <w:ilvl w:val="0"/>
          <w:numId w:val="9"/>
        </w:numPr>
        <w:shd w:val="clear" w:color="auto" w:fill="auto"/>
        <w:tabs>
          <w:tab w:pos="16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8"/>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в том числе:</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информацию, предусмотренную частью 6 статьи 30, пунктами 1, 2, 5 - 8, 10, 17, 18 и</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20 части 1 статьи 42 настоящего Федерального закона;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18"/>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Согласно доводам жалобы заявителя, комиссия уполномоченного органа в нарушение требований Закона о контрактной системе признала заявку № 123 победителем аукциона в связи с признанием предложения участника соответствующим требованиям извещения об осуществлении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2 части 1 статьи 43 Федерального закона от 05.04.2013 № 44-ФЗ заявка участника закупки должна содержать предложение в отношении объекта закупки, в том числе характеристики предлагаемого участником закупки товара, соответствующие показателям, установленным в описании объекта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7 приложения к извещению об осуществлении закупки «требования к содержанию, составу заявки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 инструкция по ее заполнению» (далее - требования к заявке) установлено, что предложение участника должно содержать, в том числе: «Характеристики предлагаемого участником закупки товара, соответствующие показателям, установленным в описании объекта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Изучив заявку №123, Комиссия Калужского УФАС России установила, что заявка №123 содержит предложение в отношении характеристик закупаемого товара. Кроме того, указанные в составе заявки характеристики полностью соответствуют всем значениям, установленным описанием объекта закупки.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4 статьи 38 Федерального закона от 21.11.2011 № 323-ФЗ «Об основах охраны здоровья граждан в Российской Федерации» установлено, что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6 Правил регистрации медицинских изделий, утвержденных Постановлением Правительства от 27.12.2012 № 1416,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8 требований к заявке установлено требование о предоставлении в составе заявки «копии регистрационного удостоверения, выданного соответствующим уполномоченным органом, ИЛИ информации о таком регистрационном удостоверении из государственного реестра, размещенного на официальном сайте уполномоченного федерального органа исполнительной власти - Росздравнадзора (реквизиты регистрационного удостоверения) (основание ч. 4 ст. 38 Федерального закона от 21.11.2011 № 323 ФЗ «Об основах охраны здоровья граждан в Российской Федерации»)».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соответствии с описанием объекта закупки, заказчику требуется регулятор расхода </w:t>
      </w:r>
      <w:r>
        <w:rPr>
          <w:color w:val="000000"/>
          <w:spacing w:val="0"/>
          <w:w w:val="100"/>
          <w:position w:val="0"/>
          <w:shd w:val="clear" w:color="auto" w:fill="auto"/>
          <w:lang w:val="ru-RU" w:eastAsia="ru-RU" w:bidi="ru-RU"/>
        </w:rPr>
        <w:t>кислорода (код КТРУ 32.50.50.190-00001270) для проведения кислородной (кислородно</w:t>
        <w:softHyphen/>
        <w:t>воздушной) и аэрозольной терапии на месте происшествия и/или при транспортировании в условиях скорой помощи на первом этапе эвакуации с комплектующими: клапан Вентури, баллон кислородный, лицевые маски (взрослые и детские), сумка для переноски.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что в составе заявки победителя № 123 представлена копия регистрационного удостоверения от 24.03.2023 № РЗН 2018/7049 на редуктор-ингалятор кислородный КРИ-3 по ППТД.2955.013ТУ.</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представленное в составе заявки Победителя регистрационное удостоверение не содержит в себе каких-либо характеристик, а также отсутствует указание комплектации товара. Следовательно, установить несоответствие или недостоверность информации и характеристик, представленных в составе заявки, комиссии уполномоченного органа не представлялось возможным.</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Калужского УФАС России также отмечает тот факт, что согласно письму Федеральной службы по надзору в сфере здравоохранения от 05.02.2016г. №09-С-571-1414 возможность эксплуатации медицинского изделия одного производителя совместно с принадлежностями другого производителя, определяется производителем медицинского оборудования.</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в составе заявки также содержится копия регистрационного удостоверения № ФСЗ 2009/03551 от 08.06.2021 на устройства и дыхательные системы для наркозно-дыхательных аппаратов, аэрозольной и кислородной терапии, содержащее указание на кислородные и аэрозольные взрослые и детские маски.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Комиссия Калужского УФАС России приходит к выводу, что комиссия уполномоченного органа правомерно признала заявку № 123 соответствующей требованиям Извещения. Доводы жалобы признаются необоснованными.</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Комиссия Калужского УФАС России обращает внимание заказчика на то обстоятельство, что в соответствии с частью 15 статьи 95 Федерального закона от 05.04.2013 № 44-ФЗ заказчик обязан принять решение об одностороннем отказе от исполнения контракта, если в ходе исполнения контракта установлено, что:</w:t>
      </w:r>
    </w:p>
    <w:p>
      <w:pPr>
        <w:pStyle w:val="Style18"/>
        <w:keepNext w:val="0"/>
        <w:keepLines w:val="0"/>
        <w:widowControl w:val="0"/>
        <w:numPr>
          <w:ilvl w:val="0"/>
          <w:numId w:val="1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pPr>
        <w:pStyle w:val="Style18"/>
        <w:keepNext w:val="0"/>
        <w:keepLines w:val="0"/>
        <w:widowControl w:val="0"/>
        <w:numPr>
          <w:ilvl w:val="0"/>
          <w:numId w:val="1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18"/>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Закона о контрактной системе, Комиссия Калужского УФАС России </w:t>
      </w:r>
      <w:r>
        <w:rPr>
          <w:b/>
          <w:bCs/>
          <w:color w:val="000000"/>
          <w:spacing w:val="0"/>
          <w:w w:val="100"/>
          <w:position w:val="0"/>
          <w:shd w:val="clear" w:color="auto" w:fill="auto"/>
          <w:lang w:val="ru-RU" w:eastAsia="ru-RU" w:bidi="ru-RU"/>
        </w:rPr>
        <w:t>решила:</w:t>
      </w:r>
    </w:p>
    <w:p>
      <w:pPr>
        <w:pStyle w:val="Style18"/>
        <w:keepNext w:val="0"/>
        <w:keepLines w:val="0"/>
        <w:widowControl w:val="0"/>
        <w:shd w:val="clear" w:color="auto" w:fill="auto"/>
        <w:tabs>
          <w:tab w:pos="1354" w:val="left"/>
        </w:tabs>
        <w:bidi w:val="0"/>
        <w:spacing w:before="0" w:after="560" w:line="240" w:lineRule="auto"/>
        <w:ind w:left="0" w:right="0" w:firstLine="600"/>
        <w:jc w:val="both"/>
      </w:pPr>
      <w:r>
        <w:rPr>
          <w:color w:val="000000"/>
          <w:spacing w:val="0"/>
          <w:w w:val="100"/>
          <w:position w:val="0"/>
          <w:shd w:val="clear" w:color="auto" w:fill="auto"/>
          <w:lang w:val="ru-RU" w:eastAsia="ru-RU" w:bidi="ru-RU"/>
        </w:rPr>
        <w:t>1.</w:t>
        <w:tab/>
        <w:t xml:space="preserve">Признать жалобу ИП Полякова К.В. </w:t>
      </w:r>
      <w:r>
        <w:rPr>
          <w:b/>
          <w:bCs/>
          <w:color w:val="000000"/>
          <w:spacing w:val="0"/>
          <w:w w:val="100"/>
          <w:position w:val="0"/>
          <w:shd w:val="clear" w:color="auto" w:fill="auto"/>
          <w:lang w:val="ru-RU" w:eastAsia="ru-RU" w:bidi="ru-RU"/>
        </w:rPr>
        <w:t>необоснованной</w:t>
      </w:r>
      <w:r>
        <w:rPr>
          <w:color w:val="000000"/>
          <w:spacing w:val="0"/>
          <w:w w:val="100"/>
          <w:position w:val="0"/>
          <w:shd w:val="clear" w:color="auto" w:fill="auto"/>
          <w:lang w:val="ru-RU" w:eastAsia="ru-RU" w:bidi="ru-RU"/>
        </w:rPr>
        <w:t>.</w:t>
      </w:r>
    </w:p>
    <w:p>
      <w:pPr>
        <w:pStyle w:val="Style18"/>
        <w:keepNext w:val="0"/>
        <w:keepLines w:val="0"/>
        <w:widowControl w:val="0"/>
        <w:shd w:val="clear" w:color="auto" w:fill="auto"/>
        <w:bidi w:val="0"/>
        <w:spacing w:before="0" w:after="400" w:line="240" w:lineRule="auto"/>
        <w:ind w:left="0" w:right="0" w:firstLine="74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w:t>
      </w:r>
      <w:r>
        <w:br w:type="page"/>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7" w:right="545" w:bottom="1177" w:left="1087" w:header="0" w:footer="3" w:gutter="0"/>
          <w:cols w:space="720"/>
          <w:noEndnote/>
          <w:rtlGutter w:val="0"/>
          <w:docGrid w:linePitch="360"/>
        </w:sectPr>
      </w:pPr>
      <w:r>
        <mc:AlternateContent>
          <mc:Choice Requires="wps">
            <w:drawing>
              <wp:anchor distT="304800" distB="359410" distL="0" distR="0" simplePos="0" relativeHeight="125829378" behindDoc="0" locked="0" layoutInCell="1" allowOverlap="1">
                <wp:simplePos x="0" y="0"/>
                <wp:positionH relativeFrom="page">
                  <wp:posOffset>733425</wp:posOffset>
                </wp:positionH>
                <wp:positionV relativeFrom="paragraph">
                  <wp:posOffset>304800</wp:posOffset>
                </wp:positionV>
                <wp:extent cx="1828800" cy="247015"/>
                <wp:wrapTopAndBottom/>
                <wp:docPr id="5" name="Shape 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75pt;margin-top:24.pt;width:144.pt;height:19.449999999999999pt;z-index:-125829375;mso-wrap-distance-left:0;mso-wrap-distance-top:24.pt;mso-wrap-distance-right:0;mso-wrap-distance-bottom:28.3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0" behindDoc="0" locked="0" layoutInCell="1" allowOverlap="1">
            <wp:simplePos x="0" y="0"/>
            <wp:positionH relativeFrom="page">
              <wp:posOffset>2656840</wp:posOffset>
            </wp:positionH>
            <wp:positionV relativeFrom="paragraph">
              <wp:posOffset>377825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780415</wp:posOffset>
                </wp:positionV>
                <wp:extent cx="1280160" cy="100330"/>
                <wp:wrapNone/>
                <wp:docPr id="9" name="Shape 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20000000000002pt;margin-top:61.450000000000003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466090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1.84999999999999pt;margin-top:36.700000000000003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4990" distB="133985" distL="0" distR="0" simplePos="0" relativeHeight="125829381" behindDoc="0" locked="0" layoutInCell="1" allowOverlap="1">
                <wp:simplePos x="0" y="0"/>
                <wp:positionH relativeFrom="page">
                  <wp:posOffset>6094730</wp:posOffset>
                </wp:positionH>
                <wp:positionV relativeFrom="paragraph">
                  <wp:posOffset>554990</wp:posOffset>
                </wp:positionV>
                <wp:extent cx="1088390" cy="222250"/>
                <wp:wrapTopAndBottom/>
                <wp:docPr id="13" name="Shape 13"/>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39" type="#_x0000_t202" style="position:absolute;margin-left:479.90000000000003pt;margin-top:43.700000000000003pt;width:85.700000000000003pt;height:17.5pt;z-index:-125829372;mso-wrap-distance-left:0;mso-wrap-distance-top:43.700000000000003pt;mso-wrap-distance-right:0;mso-wrap-distance-bottom:10.55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v:textbox>
                <w10:wrap type="topAndBottom" anchorx="page"/>
              </v:shape>
            </w:pict>
          </mc:Fallback>
        </mc:AlternateContent>
      </w:r>
    </w:p>
    <w:p>
      <w:pPr>
        <w:pStyle w:val="Style32"/>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color w:val="696969"/>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Чуриков Максим Александрович </w:t>
      </w: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96969"/>
          <w:spacing w:val="0"/>
          <w:w w:val="100"/>
          <w:position w:val="0"/>
          <w:shd w:val="clear" w:color="auto" w:fill="auto"/>
          <w:lang w:val="ru-RU" w:eastAsia="ru-RU" w:bidi="ru-RU"/>
        </w:rPr>
        <w:t>45105330В1</w:t>
      </w:r>
      <w:r>
        <w:rPr>
          <w:color w:val="000000"/>
          <w:spacing w:val="0"/>
          <w:w w:val="100"/>
          <w:position w:val="0"/>
          <w:shd w:val="clear" w:color="auto" w:fill="auto"/>
          <w:lang w:val="ru-RU" w:eastAsia="ru-RU" w:bidi="ru-RU"/>
        </w:rPr>
        <w:t>545АА0Е9В903631</w:t>
      </w:r>
      <w:r>
        <w:rPr>
          <w:color w:val="444444"/>
          <w:spacing w:val="0"/>
          <w:w w:val="100"/>
          <w:position w:val="0"/>
          <w:shd w:val="clear" w:color="auto" w:fill="auto"/>
          <w:lang w:val="ru-RU" w:eastAsia="ru-RU" w:bidi="ru-RU"/>
        </w:rPr>
        <w:t>9396428</w:t>
      </w:r>
    </w:p>
    <w:p>
      <w:pPr>
        <w:pStyle w:val="Style32"/>
        <w:keepNext w:val="0"/>
        <w:keepLines w:val="0"/>
        <w:widowControl w:val="0"/>
        <w:shd w:val="clear" w:color="auto" w:fill="auto"/>
        <w:bidi w:val="0"/>
        <w:spacing w:before="0" w:after="260" w:line="266" w:lineRule="auto"/>
        <w:ind w:right="0" w:firstLine="0"/>
        <w:jc w:val="left"/>
      </w:pPr>
      <w:r>
        <w:rPr>
          <w:color w:val="696969"/>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23.01.2024 по 17.04.2025</w:t>
      </w:r>
    </w:p>
    <w:p>
      <w:pPr>
        <w:pStyle w:val="Style18"/>
        <w:keepNext w:val="0"/>
        <w:keepLines w:val="0"/>
        <w:widowControl w:val="0"/>
        <w:shd w:val="clear" w:color="auto" w:fill="auto"/>
        <w:bidi w:val="0"/>
        <w:spacing w:before="0" w:after="320" w:line="240" w:lineRule="auto"/>
        <w:ind w:left="0" w:right="0" w:firstLine="0"/>
        <w:jc w:val="left"/>
        <w:rPr>
          <w:sz w:val="28"/>
          <w:szCs w:val="28"/>
        </w:rPr>
      </w:pPr>
      <w:r>
        <mc:AlternateContent>
          <mc:Choice Requires="wps">
            <w:drawing>
              <wp:anchor distT="0" distB="0" distL="114300" distR="114300" simplePos="0" relativeHeight="125829383" behindDoc="0" locked="0" layoutInCell="1" allowOverlap="1">
                <wp:simplePos x="0" y="0"/>
                <wp:positionH relativeFrom="page">
                  <wp:posOffset>6243955</wp:posOffset>
                </wp:positionH>
                <wp:positionV relativeFrom="paragraph">
                  <wp:posOffset>266700</wp:posOffset>
                </wp:positionV>
                <wp:extent cx="938530" cy="252730"/>
                <wp:wrapSquare wrapText="left"/>
                <wp:docPr id="15" name="Shape 15"/>
                <a:graphic xmlns:a="http://schemas.openxmlformats.org/drawingml/2006/main">
                  <a:graphicData uri="http://schemas.microsoft.com/office/word/2010/wordprocessingShape">
                    <wps:wsp>
                      <wps:cNvSpPr txBox="1"/>
                      <wps:spPr>
                        <a:xfrm>
                          <a:ext cx="938530" cy="2527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Магер</w:t>
                            </w:r>
                          </w:p>
                        </w:txbxContent>
                      </wps:txbx>
                      <wps:bodyPr wrap="none" lIns="0" tIns="0" rIns="0" bIns="0">
                        <a:noAutoFit/>
                      </wps:bodyPr>
                    </wps:wsp>
                  </a:graphicData>
                </a:graphic>
              </wp:anchor>
            </w:drawing>
          </mc:Choice>
          <mc:Fallback>
            <w:pict>
              <v:shape id="_x0000_s1041" type="#_x0000_t202" style="position:absolute;margin-left:491.65000000000003pt;margin-top:21.pt;width:73.900000000000006pt;height:19.900000000000002pt;z-index:-125829370;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Магер</w:t>
                      </w:r>
                    </w:p>
                  </w:txbxContent>
                </v:textbox>
                <w10:wrap type="square" side="left" anchorx="page"/>
              </v:shape>
            </w:pict>
          </mc:Fallback>
        </mc:AlternateContent>
      </w:r>
      <w:r>
        <w:rPr>
          <w:color w:val="000000"/>
          <w:spacing w:val="0"/>
          <w:w w:val="100"/>
          <w:position w:val="0"/>
          <w:sz w:val="28"/>
          <w:szCs w:val="28"/>
          <w:shd w:val="clear" w:color="auto" w:fill="auto"/>
          <w:lang w:val="ru-RU" w:eastAsia="ru-RU" w:bidi="ru-RU"/>
        </w:rPr>
        <w:t>Члены комиссии:</w:t>
      </w:r>
    </w:p>
    <w:p>
      <w:pPr>
        <w:pStyle w:val="Style2"/>
        <w:keepNext w:val="0"/>
        <w:keepLines w:val="0"/>
        <w:widowControl w:val="0"/>
        <w:shd w:val="clear" w:color="auto" w:fill="auto"/>
        <w:bidi w:val="0"/>
        <w:spacing w:before="0" w:after="90" w:line="240" w:lineRule="auto"/>
        <w:ind w:left="3740" w:right="0" w:firstLine="0"/>
        <w:jc w:val="left"/>
        <w:rPr>
          <w:sz w:val="11"/>
          <w:szCs w:val="11"/>
        </w:rPr>
      </w:pPr>
      <w:r>
        <w:rPr>
          <w:rFonts w:ascii="Georgia" w:eastAsia="Georgia" w:hAnsi="Georgia" w:cs="Georgia"/>
          <w:color w:val="212121"/>
          <w:spacing w:val="0"/>
          <w:w w:val="100"/>
          <w:position w:val="0"/>
          <w:sz w:val="11"/>
          <w:szCs w:val="11"/>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rFonts w:ascii="Georgia" w:eastAsia="Georgia" w:hAnsi="Georgia" w:cs="Georgia"/>
          <w:color w:val="000000"/>
          <w:spacing w:val="0"/>
          <w:w w:val="100"/>
          <w:position w:val="0"/>
          <w:sz w:val="11"/>
          <w:szCs w:val="11"/>
          <w:shd w:val="clear" w:color="auto" w:fill="auto"/>
          <w:lang w:val="ru-RU" w:eastAsia="ru-RU" w:bidi="ru-RU"/>
        </w:rPr>
        <w:t xml:space="preserve">ФАС </w:t>
      </w:r>
      <w:r>
        <w:rPr>
          <w:rFonts w:ascii="Georgia" w:eastAsia="Georgia" w:hAnsi="Georgia" w:cs="Georgia"/>
          <w:color w:val="212121"/>
          <w:spacing w:val="0"/>
          <w:w w:val="100"/>
          <w:position w:val="0"/>
          <w:sz w:val="11"/>
          <w:szCs w:val="11"/>
          <w:shd w:val="clear" w:color="auto" w:fill="auto"/>
          <w:lang w:val="ru-RU" w:eastAsia="ru-RU" w:bidi="ru-RU"/>
        </w:rPr>
        <w:t>России</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E9E9E9"/>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96969"/>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Магер Александр Александрович</w:t>
      </w:r>
    </w:p>
    <w:p>
      <w:pPr>
        <w:pStyle w:val="Style32"/>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0825671</w:t>
      </w:r>
      <w:r>
        <w:rPr>
          <w:color w:val="000000"/>
          <w:spacing w:val="0"/>
          <w:w w:val="100"/>
          <w:position w:val="0"/>
          <w:shd w:val="clear" w:color="auto" w:fill="auto"/>
          <w:lang w:val="ru-RU" w:eastAsia="ru-RU" w:bidi="ru-RU"/>
        </w:rPr>
        <w:t xml:space="preserve">94Р0Е475Э761 </w:t>
      </w:r>
      <w:r>
        <w:rPr>
          <w:color w:val="444444"/>
          <w:spacing w:val="0"/>
          <w:w w:val="100"/>
          <w:position w:val="0"/>
          <w:shd w:val="clear" w:color="auto" w:fill="auto"/>
          <w:lang w:val="ru-RU" w:eastAsia="ru-RU" w:bidi="ru-RU"/>
        </w:rPr>
        <w:t>Е5СЕАСВ63В7ЕЗ</w:t>
      </w:r>
    </w:p>
    <w:p>
      <w:pPr>
        <w:pStyle w:val="Style32"/>
        <w:keepNext w:val="0"/>
        <w:keepLines w:val="0"/>
        <w:widowControl w:val="0"/>
        <w:shd w:val="clear" w:color="auto" w:fill="auto"/>
        <w:bidi w:val="0"/>
        <w:spacing w:before="0" w:after="26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12.02.2024 </w:t>
      </w:r>
      <w:r>
        <w:rPr>
          <w:color w:val="8D8D8D"/>
          <w:spacing w:val="0"/>
          <w:w w:val="100"/>
          <w:position w:val="0"/>
          <w:shd w:val="clear" w:color="auto" w:fill="auto"/>
          <w:lang w:val="ru-RU" w:eastAsia="ru-RU" w:bidi="ru-RU"/>
        </w:rPr>
        <w:t xml:space="preserve">по </w:t>
      </w:r>
      <w:r>
        <w:rPr>
          <w:color w:val="444444"/>
          <w:spacing w:val="0"/>
          <w:w w:val="100"/>
          <w:position w:val="0"/>
          <w:shd w:val="clear" w:color="auto" w:fill="auto"/>
          <w:lang w:val="ru-RU" w:eastAsia="ru-RU" w:bidi="ru-RU"/>
        </w:rPr>
        <w:t>07.05.2025</w:t>
      </w:r>
    </w:p>
    <w:p>
      <w:pPr>
        <w:pStyle w:val="Style18"/>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5" behindDoc="0" locked="0" layoutInCell="1" allowOverlap="1">
            <wp:simplePos x="0" y="0"/>
            <wp:positionH relativeFrom="page">
              <wp:posOffset>2656205</wp:posOffset>
            </wp:positionH>
            <wp:positionV relativeFrom="paragraph">
              <wp:posOffset>63500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462915</wp:posOffset>
                </wp:positionV>
                <wp:extent cx="1286510" cy="103505"/>
                <wp:wrapNone/>
                <wp:docPr id="19" name="Shape 1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15000000000001pt;margin-top:36.450000000000003pt;width:101.3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3070860</wp:posOffset>
                </wp:positionH>
                <wp:positionV relativeFrom="paragraph">
                  <wp:posOffset>151765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80000000000001pt;margin-top:11.95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А.А. Васильев</w:t>
      </w:r>
    </w:p>
    <w:p>
      <w:pPr>
        <w:pStyle w:val="Style3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96969"/>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Васильев Александр Анатольевич</w:t>
      </w:r>
    </w:p>
    <w:p>
      <w:pPr>
        <w:pStyle w:val="Style32"/>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29530Е4О8АОЕ17659А892Е6Е0Е719141</w:t>
      </w:r>
    </w:p>
    <w:p>
      <w:pPr>
        <w:pStyle w:val="Style32"/>
        <w:keepNext w:val="0"/>
        <w:keepLines w:val="0"/>
        <w:widowControl w:val="0"/>
        <w:shd w:val="clear" w:color="auto" w:fill="auto"/>
        <w:bidi w:val="0"/>
        <w:spacing w:before="0" w:after="10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color w:val="444444"/>
          <w:spacing w:val="0"/>
          <w:w w:val="100"/>
          <w:position w:val="0"/>
          <w:shd w:val="clear" w:color="auto" w:fill="auto"/>
          <w:lang w:val="ru-RU" w:eastAsia="ru-RU" w:bidi="ru-RU"/>
        </w:rPr>
        <w:t xml:space="preserve">17.04.2024 </w:t>
      </w:r>
      <w:r>
        <w:rPr>
          <w:color w:val="8D8D8D"/>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11.07.2025</w:t>
      </w:r>
    </w:p>
    <w:sectPr>
      <w:footnotePr>
        <w:pos w:val="pageBottom"/>
        <w:numFmt w:val="decimal"/>
        <w:numRestart w:val="continuous"/>
      </w:footnotePr>
      <w:type w:val="continuous"/>
      <w:pgSz w:w="11900" w:h="16840"/>
      <w:pgMar w:top="1110" w:right="560"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716280</wp:posOffset>
              </wp:positionH>
              <wp:positionV relativeFrom="page">
                <wp:posOffset>10029190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2024-4966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399999999999999pt;margin-top:789.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2024-4966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2024-4966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2024-4966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 (2)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12121"/>
      <w:sz w:val="11"/>
      <w:szCs w:val="11"/>
      <w:u w:val="none"/>
    </w:rPr>
  </w:style>
  <w:style w:type="character" w:customStyle="1" w:styleId="CharStyle29">
    <w:name w:val="Заголовок №1_"/>
    <w:basedOn w:val="DefaultParagraphFont"/>
    <w:link w:val="Style28"/>
    <w:rPr>
      <w:rFonts w:ascii="Arial" w:eastAsia="Arial" w:hAnsi="Arial" w:cs="Arial"/>
      <w:b w:val="0"/>
      <w:bCs w:val="0"/>
      <w:i w:val="0"/>
      <w:iCs w:val="0"/>
      <w:smallCaps w:val="0"/>
      <w:strike w:val="0"/>
      <w:sz w:val="32"/>
      <w:szCs w:val="32"/>
      <w:u w:val="none"/>
    </w:rPr>
  </w:style>
  <w:style w:type="character" w:customStyle="1" w:styleId="CharStyle33">
    <w:name w:val="Основной текст (3)_"/>
    <w:basedOn w:val="DefaultParagraphFont"/>
    <w:link w:val="Style32"/>
    <w:rPr>
      <w:rFonts w:ascii="Arial" w:eastAsia="Arial" w:hAnsi="Arial" w:cs="Arial"/>
      <w:b w:val="0"/>
      <w:bCs w:val="0"/>
      <w:i w:val="0"/>
      <w:iCs w:val="0"/>
      <w:smallCaps w:val="0"/>
      <w:strike w:val="0"/>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40" w:line="29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8">
    <w:name w:val="Заголовок №1"/>
    <w:basedOn w:val="Normal"/>
    <w:link w:val="CharStyle29"/>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32">
    <w:name w:val="Основной текст (3)"/>
    <w:basedOn w:val="Normal"/>
    <w:link w:val="CharStyle33"/>
    <w:pPr>
      <w:widowControl w:val="0"/>
      <w:shd w:val="clear" w:color="auto" w:fill="auto"/>
      <w:ind w:left="310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