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41190/24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ММНКЦ им. С.П. Боткина ДЗМ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СЪегпепкоЕ6@х4гамто8.ги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«РЕГИОНАЛЬНЫЙ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РЕАБИЛИТАЦИОННЫЙ ЦЕНТР» тай@1тс-1та4е.ги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863" w:bottom="712" w:left="1140" w:header="0" w:footer="3" w:gutter="0"/>
          <w:pgNumType w:start="1"/>
          <w:cols w:num="2" w:space="720" w:equalWidth="0">
            <w:col w:w="4061" w:space="1205"/>
            <w:col w:w="463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 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9" w:right="0" w:bottom="8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№077/06/106-13149/2024 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№077/06/106- 13149/2024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«Региональный реабилитационный центр» (далее — Заявитель) на действия ГБУЗ ММНКЦ им. С.П. Боткина ДЗМ (далее — Заказчик) при проведении электронного аукциона на право заключения государственного контракта на поставку расходных медицинских материалов (Лот № 1-45.1) для нужд ГБУЗ ММНКЦ им. С.П. Боткина ДЗМ. (Закупка №0373200045224001869) (далее - электронный аукцион,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widowControl w:val="0"/>
        <w:spacing w:line="1" w:lineRule="exact"/>
      </w:pPr>
      <w:r>
        <w:drawing>
          <wp:anchor distT="1143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114300</wp:posOffset>
            </wp:positionV>
            <wp:extent cx="1511935" cy="28638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№077/06/106-13149/2024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№077/06/106- 13149/2024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№077/06/106-13149/2024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9" w:right="530" w:bottom="853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9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00000000000004pt;margin-top:10.pt;width:145.70000000000002pt;height:19.900000000000002pt;z-index:-125829374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0" distR="1789430" simplePos="0" relativeHeight="125829381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166370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601980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pt;margin-top:47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40000000000003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2" behindDoc="0" locked="0" layoutInCell="1" allowOverlap="1">
                <wp:simplePos x="0" y="0"/>
                <wp:positionH relativeFrom="page">
                  <wp:posOffset>6336030</wp:posOffset>
                </wp:positionH>
                <wp:positionV relativeFrom="paragraph">
                  <wp:posOffset>127000</wp:posOffset>
                </wp:positionV>
                <wp:extent cx="88074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98.90000000000003pt;margin-top:10.pt;width:69.350000000000009pt;height:19.900000000000002pt;z-index:-125829371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94999999999999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2Е366ЕОЗОЕЕ902О8968ЕА4В2С7Э60465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76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40000000000003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218С2Е7ОЗЕ7Е88445А841АСЕ73Е4О187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10009505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2024-46608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88.14999999999998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2024-46608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2024-46608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2024-46608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393065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0.9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8">
    <w:name w:val="Основной текст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