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3675" distR="193675" simplePos="0" relativeHeight="125829380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07.10.2024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41279/24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5pt;margin-top:37.350000000000001pt;width:191.75pt;height:110.90000000000001pt;z-index:-125829373;mso-wrap-distance-left:15.25pt;mso-wrap-distance-top:33.350000000000001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07.10.2024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41279/24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«Офисмэйк»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оЙ8таке@уапдех.ги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ЦАО»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/а1&lt;ир1&lt;1сао@1паП.П1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Управа Басманного района г. Москвы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Ш'-Ъа8тап@то8.ги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077/06/106-13551/2024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1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№077/06/106-13551/2024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«Офисмэйк» (далее — Заявитель) на действия Управы Басманного района города Москвы (далее — Заказчик) при проведении закупки товара у единственного поставщика (Закупка № 0173200021724000005) (далее — закупка, закупочная процедура)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поставщика. При этом, дата подведения итогов определения поставщика должна быть назначена не ранее чем через 6 рабочих дней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закупке, в том числе Заявителя, об отмене Протокола, о новой дате подведения итогов определения поставщика, а также о необходимости наличия на специальных счетах, открытых участникам закупки, денежных средств в размере обеспечения заявки на участие в закупке,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закупках, открытых участникам закупки, в отношении денежных средств в размере обеспечения заявки на участие в закупке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02.10.2024 по делу № 077/06/106-13551/2024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02.10.2024 по делу № 077/06/106-13551/2024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02.10.2024 по делу № 077/06/106-13551/2024.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30" w:bottom="944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56870" distL="0" distR="0" simplePos="0" relativeHeight="125829383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1143000</wp:posOffset>
                </wp:positionV>
                <wp:extent cx="185039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75pt;margin-top:90.pt;width:145.70000000000002pt;height:19.900000000000002pt;z-index:-125829370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79830" distB="0" distL="0" distR="1789430" simplePos="0" relativeHeight="125829385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1179830</wp:posOffset>
            </wp:positionV>
            <wp:extent cx="389890" cy="57277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1618615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0.94999999999999pt;margin-top:127.45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1308100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35000000000002pt;margin-top:10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56870" distL="0" distR="0" simplePos="0" relativeHeight="125829386" behindDoc="0" locked="0" layoutInCell="1" allowOverlap="1">
                <wp:simplePos x="0" y="0"/>
                <wp:positionH relativeFrom="page">
                  <wp:posOffset>6335395</wp:posOffset>
                </wp:positionH>
                <wp:positionV relativeFrom="paragraph">
                  <wp:posOffset>1143000</wp:posOffset>
                </wp:positionV>
                <wp:extent cx="88074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8.85000000000002pt;margin-top:90.pt;width:69.350000000000009pt;height:19.900000000000002pt;z-index:-125829367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0084Е434Е5152Е57С032Э1780ВА4А68226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4999999999999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5000000000002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2727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94999999999999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35000000000002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4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2024-46998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99999999999999pt;margin-top:797.7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2024-46998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2024-46998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8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2024-46998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40.55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5A5A5A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8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A5A5A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