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160" w:line="240" w:lineRule="auto"/>
        <w:ind w:left="0" w:right="0" w:firstLine="600"/>
        <w:jc w:val="left"/>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0"/>
        <w:ind w:left="0" w:right="0" w:firstLine="0"/>
        <w:jc w:val="center"/>
      </w:pPr>
      <w:r>
        <w:rPr>
          <w:b/>
          <w:bCs/>
          <w:color w:val="4B6293"/>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after="380"/>
        <w:ind w:left="0" w:right="0" w:firstLine="0"/>
        <w:jc w:val="center"/>
      </w:pPr>
      <w:r>
        <w:rPr>
          <w:b/>
          <w:bCs/>
          <w:color w:val="4B6293"/>
          <w:spacing w:val="0"/>
          <w:w w:val="100"/>
          <w:position w:val="0"/>
          <w:shd w:val="clear" w:color="auto" w:fill="auto"/>
          <w:lang w:val="ru-RU" w:eastAsia="ru-RU" w:bidi="ru-RU"/>
        </w:rPr>
        <w:t>Федеральной антимонопольной службы</w:t>
        <w:br/>
        <w:t>по Смоленской области</w:t>
      </w:r>
    </w:p>
    <w:p>
      <w:pPr>
        <w:pStyle w:val="Style2"/>
        <w:keepNext w:val="0"/>
        <w:keepLines w:val="0"/>
        <w:widowControl w:val="0"/>
        <w:shd w:val="clear" w:color="auto" w:fill="auto"/>
        <w:bidi w:val="0"/>
        <w:spacing w:before="0" w:line="240" w:lineRule="auto"/>
        <w:ind w:left="0" w:right="0" w:firstLine="140"/>
        <w:jc w:val="both"/>
      </w:pPr>
      <w:r>
        <w:rPr>
          <w:spacing w:val="0"/>
          <w:w w:val="100"/>
          <w:position w:val="0"/>
          <w:shd w:val="clear" w:color="auto" w:fill="auto"/>
          <w:lang w:val="ru-RU" w:eastAsia="ru-RU" w:bidi="ru-RU"/>
        </w:rPr>
        <w:t>ул. Октябрьской Революции, 14а, г. Смоленск, 214000</w:t>
      </w:r>
    </w:p>
    <w:p>
      <w:pPr>
        <w:pStyle w:val="Style2"/>
        <w:keepNext w:val="0"/>
        <w:keepLines w:val="0"/>
        <w:widowControl w:val="0"/>
        <w:shd w:val="clear" w:color="auto" w:fill="auto"/>
        <w:bidi w:val="0"/>
        <w:spacing w:before="0" w:line="240" w:lineRule="auto"/>
        <w:ind w:left="0" w:right="0" w:firstLine="600"/>
        <w:jc w:val="left"/>
      </w:pPr>
      <w:r>
        <w:rPr>
          <w:spacing w:val="0"/>
          <w:w w:val="100"/>
          <w:position w:val="0"/>
          <w:shd w:val="clear" w:color="auto" w:fill="auto"/>
          <w:lang w:val="ru-RU" w:eastAsia="ru-RU" w:bidi="ru-RU"/>
        </w:rPr>
        <w:t>тел.(4812) 38-62-22, факс (4812) 38-62-22</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е-таП: </w:t>
      </w:r>
      <w:r>
        <w:fldChar w:fldCharType="begin"/>
      </w:r>
      <w:r>
        <w:rPr/>
        <w:instrText> HYPERLINK "mailto:to67@fas.gov.ru" </w:instrText>
      </w:r>
      <w:r>
        <w:fldChar w:fldCharType="separate"/>
      </w:r>
      <w:r>
        <w:rPr>
          <w:spacing w:val="0"/>
          <w:w w:val="100"/>
          <w:position w:val="0"/>
          <w:shd w:val="clear" w:color="auto" w:fill="auto"/>
          <w:lang w:val="ru-RU" w:eastAsia="ru-RU" w:bidi="ru-RU"/>
        </w:rPr>
        <w:t>1о67@Гаа. цот.ги</w:t>
      </w:r>
      <w:r>
        <w:fldChar w:fldCharType="end"/>
      </w:r>
    </w:p>
    <w:p>
      <w:pPr>
        <w:pStyle w:val="Style11"/>
        <w:keepNext/>
        <w:keepLines/>
        <w:widowControl w:val="0"/>
        <w:shd w:val="clear" w:color="auto" w:fill="auto"/>
        <w:tabs>
          <w:tab w:pos="1838"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07.10.2024</w:t>
      </w:r>
      <w:r>
        <w:rPr>
          <w:color w:val="000000"/>
          <w:spacing w:val="0"/>
          <w:w w:val="100"/>
          <w:position w:val="0"/>
          <w:u w:val="none"/>
          <w:shd w:val="clear" w:color="auto" w:fill="auto"/>
          <w:lang w:val="ru-RU" w:eastAsia="ru-RU" w:bidi="ru-RU"/>
        </w:rPr>
        <w:tab/>
        <w:t xml:space="preserve">№ </w:t>
      </w:r>
      <w:r>
        <w:rPr>
          <w:color w:val="000000"/>
          <w:spacing w:val="0"/>
          <w:w w:val="100"/>
          <w:position w:val="0"/>
          <w:shd w:val="clear" w:color="auto" w:fill="auto"/>
          <w:lang w:val="ru-RU" w:eastAsia="ru-RU" w:bidi="ru-RU"/>
        </w:rPr>
        <w:t>ВШ/4202/2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640" w:line="266" w:lineRule="auto"/>
        <w:ind w:left="0" w:right="0" w:firstLine="0"/>
        <w:jc w:val="left"/>
        <w:rPr>
          <w:sz w:val="18"/>
          <w:szCs w:val="18"/>
        </w:rPr>
      </w:pPr>
      <w:r>
        <w:rPr>
          <w:color w:val="4B6293"/>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p>
      <w:pPr>
        <w:pStyle w:val="Style17"/>
        <w:keepNext/>
        <w:keepLines/>
        <w:widowControl w:val="0"/>
        <w:shd w:val="clear" w:color="auto" w:fill="auto"/>
        <w:bidi w:val="0"/>
        <w:spacing w:before="0" w:after="0"/>
        <w:ind w:left="0" w:right="0" w:firstLine="0"/>
        <w:jc w:val="left"/>
      </w:pPr>
      <w:bookmarkStart w:id="2" w:name="bookmark2"/>
      <w:r>
        <w:rPr>
          <w:color w:val="000000"/>
          <w:spacing w:val="0"/>
          <w:w w:val="100"/>
          <w:position w:val="0"/>
          <w:sz w:val="24"/>
          <w:szCs w:val="24"/>
          <w:shd w:val="clear" w:color="auto" w:fill="auto"/>
          <w:lang w:val="ru-RU" w:eastAsia="ru-RU" w:bidi="ru-RU"/>
        </w:rPr>
        <w:t>Государственный заказчик:</w:t>
      </w:r>
      <w:bookmarkEnd w:id="2"/>
    </w:p>
    <w:p>
      <w:pPr>
        <w:pStyle w:val="Style15"/>
        <w:keepNext w:val="0"/>
        <w:keepLines w:val="0"/>
        <w:widowControl w:val="0"/>
        <w:shd w:val="clear" w:color="auto" w:fill="auto"/>
        <w:bidi w:val="0"/>
        <w:spacing w:before="0" w:after="0" w:line="264" w:lineRule="auto"/>
        <w:ind w:left="0" w:right="0" w:firstLine="0"/>
        <w:jc w:val="left"/>
      </w:pPr>
      <w:r>
        <w:rPr>
          <w:color w:val="000000"/>
          <w:spacing w:val="0"/>
          <w:w w:val="100"/>
          <w:position w:val="0"/>
          <w:sz w:val="24"/>
          <w:szCs w:val="24"/>
          <w:shd w:val="clear" w:color="auto" w:fill="auto"/>
          <w:lang w:val="ru-RU" w:eastAsia="ru-RU" w:bidi="ru-RU"/>
        </w:rPr>
        <w:t>Аппарат Правительства</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Смоленской области</w:t>
      </w:r>
    </w:p>
    <w:p>
      <w:pPr>
        <w:pStyle w:val="Style8"/>
        <w:keepNext w:val="0"/>
        <w:keepLines w:val="0"/>
        <w:widowControl w:val="0"/>
        <w:shd w:val="clear" w:color="auto" w:fill="auto"/>
        <w:bidi w:val="0"/>
        <w:spacing w:before="0" w:after="0" w:line="283" w:lineRule="auto"/>
        <w:ind w:left="0" w:right="0" w:firstLine="0"/>
        <w:jc w:val="left"/>
      </w:pPr>
      <w:r>
        <w:rPr>
          <w:color w:val="000000"/>
          <w:spacing w:val="0"/>
          <w:w w:val="100"/>
          <w:position w:val="0"/>
          <w:shd w:val="clear" w:color="auto" w:fill="auto"/>
          <w:lang w:val="ru-RU" w:eastAsia="ru-RU" w:bidi="ru-RU"/>
        </w:rPr>
        <w:t>пл. Ленина, д. 1, г. Смоленск, 214008</w:t>
      </w:r>
    </w:p>
    <w:p>
      <w:pPr>
        <w:pStyle w:val="Style8"/>
        <w:keepNext w:val="0"/>
        <w:keepLines w:val="0"/>
        <w:widowControl w:val="0"/>
        <w:shd w:val="clear" w:color="auto" w:fill="auto"/>
        <w:bidi w:val="0"/>
        <w:spacing w:before="0" w:line="283" w:lineRule="auto"/>
        <w:ind w:left="0" w:right="0" w:firstLine="0"/>
        <w:jc w:val="left"/>
      </w:pPr>
      <w:r>
        <w:fldChar w:fldCharType="begin"/>
      </w:r>
      <w:r>
        <w:rPr/>
        <w:instrText> HYPERLINK "mailto:Apparatgz@admin-smolensk.ru" </w:instrText>
      </w:r>
      <w:r>
        <w:fldChar w:fldCharType="separate"/>
      </w:r>
      <w:r>
        <w:rPr>
          <w:color w:val="000000"/>
          <w:spacing w:val="0"/>
          <w:w w:val="100"/>
          <w:position w:val="0"/>
          <w:shd w:val="clear" w:color="auto" w:fill="auto"/>
          <w:lang w:val="ru-RU" w:eastAsia="ru-RU" w:bidi="ru-RU"/>
        </w:rPr>
        <w:t>Аррага1§2@ас1пйп-8пю1еп8к.ги</w:t>
      </w:r>
      <w:r>
        <w:fldChar w:fldCharType="end"/>
      </w:r>
    </w:p>
    <w:p>
      <w:pPr>
        <w:pStyle w:val="Style17"/>
        <w:keepNext/>
        <w:keepLines/>
        <w:widowControl w:val="0"/>
        <w:shd w:val="clear" w:color="auto" w:fill="auto"/>
        <w:bidi w:val="0"/>
        <w:spacing w:before="0" w:after="0"/>
        <w:ind w:left="0" w:right="0" w:firstLine="0"/>
        <w:jc w:val="left"/>
      </w:pPr>
      <w:bookmarkStart w:id="4" w:name="bookmark4"/>
      <w:r>
        <w:rPr>
          <w:color w:val="000000"/>
          <w:spacing w:val="0"/>
          <w:w w:val="100"/>
          <w:position w:val="0"/>
          <w:sz w:val="24"/>
          <w:szCs w:val="24"/>
          <w:shd w:val="clear" w:color="auto" w:fill="auto"/>
          <w:lang w:val="ru-RU" w:eastAsia="ru-RU" w:bidi="ru-RU"/>
        </w:rPr>
        <w:t>Уполномоченный орган:</w:t>
      </w:r>
      <w:bookmarkEnd w:id="4"/>
    </w:p>
    <w:p>
      <w:pPr>
        <w:pStyle w:val="Style8"/>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ru-RU" w:eastAsia="ru-RU" w:bidi="ru-RU"/>
        </w:rPr>
        <w:t xml:space="preserve">Главное управление Смоленской области по регулированию контрактной системы </w:t>
      </w:r>
      <w:r>
        <w:rPr>
          <w:color w:val="000000"/>
          <w:spacing w:val="0"/>
          <w:w w:val="100"/>
          <w:position w:val="0"/>
          <w:shd w:val="clear" w:color="auto" w:fill="auto"/>
          <w:lang w:val="ru-RU" w:eastAsia="ru-RU" w:bidi="ru-RU"/>
        </w:rPr>
        <w:t>пл. Ленина, д. 1, каб. 321, г. Смоленск, 214008 §08хаках'« асктп-8то1еп8к.ги</w:t>
      </w:r>
    </w:p>
    <w:p>
      <w:pPr>
        <w:pStyle w:val="Style17"/>
        <w:keepNext/>
        <w:keepLines/>
        <w:widowControl w:val="0"/>
        <w:shd w:val="clear" w:color="auto" w:fill="auto"/>
        <w:bidi w:val="0"/>
        <w:spacing w:before="0" w:after="0"/>
        <w:ind w:left="0" w:right="0" w:firstLine="0"/>
        <w:jc w:val="left"/>
      </w:pPr>
      <w:bookmarkStart w:id="6" w:name="bookmark6"/>
      <w:r>
        <w:rPr>
          <w:color w:val="000000"/>
          <w:spacing w:val="0"/>
          <w:w w:val="100"/>
          <w:position w:val="0"/>
          <w:sz w:val="24"/>
          <w:szCs w:val="24"/>
          <w:shd w:val="clear" w:color="auto" w:fill="auto"/>
          <w:lang w:val="ru-RU" w:eastAsia="ru-RU" w:bidi="ru-RU"/>
        </w:rPr>
        <w:t>Заявитель:</w:t>
      </w:r>
      <w:bookmarkEnd w:id="6"/>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«Матрица»</w:t>
      </w:r>
    </w:p>
    <w:p>
      <w:pPr>
        <w:pStyle w:val="Style8"/>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ул. Аэродромная, д.23/26, г. Набережные Челны, Республика Татарстан, 423800</w:t>
      </w:r>
    </w:p>
    <w:p>
      <w:pPr>
        <w:pStyle w:val="Style8"/>
        <w:keepNext w:val="0"/>
        <w:keepLines w:val="0"/>
        <w:widowControl w:val="0"/>
        <w:shd w:val="clear" w:color="auto" w:fill="auto"/>
        <w:bidi w:val="0"/>
        <w:spacing w:before="0"/>
        <w:ind w:left="0" w:right="0" w:firstLine="0"/>
        <w:jc w:val="left"/>
      </w:pPr>
      <w:r>
        <w:rPr>
          <w:color w:val="000000"/>
          <w:spacing w:val="0"/>
          <w:w w:val="100"/>
          <w:position w:val="0"/>
          <w:shd w:val="clear" w:color="auto" w:fill="auto"/>
          <w:lang w:val="ru-RU" w:eastAsia="ru-RU" w:bidi="ru-RU"/>
        </w:rPr>
        <w:t xml:space="preserve">кега1а2018 </w:t>
      </w:r>
      <w:r>
        <w:rPr>
          <w:i/>
          <w:iCs/>
          <w:color w:val="000000"/>
          <w:spacing w:val="0"/>
          <w:w w:val="100"/>
          <w:position w:val="0"/>
          <w:shd w:val="clear" w:color="auto" w:fill="auto"/>
          <w:lang w:val="ru-RU" w:eastAsia="ru-RU" w:bidi="ru-RU"/>
        </w:rPr>
        <w:t>а</w:t>
      </w:r>
      <w:r>
        <w:rPr>
          <w:color w:val="000000"/>
          <w:spacing w:val="0"/>
          <w:w w:val="100"/>
          <w:position w:val="0"/>
          <w:shd w:val="clear" w:color="auto" w:fill="auto"/>
          <w:lang w:val="ru-RU" w:eastAsia="ru-RU" w:bidi="ru-RU"/>
        </w:rPr>
        <w:t xml:space="preserve"> таП.сош</w:t>
      </w:r>
    </w:p>
    <w:p>
      <w:pPr>
        <w:pStyle w:val="Style17"/>
        <w:keepNext/>
        <w:keepLines/>
        <w:widowControl w:val="0"/>
        <w:shd w:val="clear" w:color="auto" w:fill="auto"/>
        <w:bidi w:val="0"/>
        <w:spacing w:before="0" w:after="0"/>
        <w:ind w:left="0" w:right="0" w:firstLine="0"/>
        <w:jc w:val="left"/>
      </w:pPr>
      <w:bookmarkStart w:id="8" w:name="bookmark8"/>
      <w:r>
        <w:rPr>
          <w:color w:val="000000"/>
          <w:spacing w:val="0"/>
          <w:w w:val="100"/>
          <w:position w:val="0"/>
          <w:sz w:val="24"/>
          <w:szCs w:val="24"/>
          <w:shd w:val="clear" w:color="auto" w:fill="auto"/>
          <w:lang w:val="ru-RU" w:eastAsia="ru-RU" w:bidi="ru-RU"/>
        </w:rPr>
        <w:t>Электронная площадка:</w:t>
      </w:r>
      <w:bookmarkEnd w:id="8"/>
    </w:p>
    <w:p>
      <w:pPr>
        <w:pStyle w:val="Style15"/>
        <w:keepNext w:val="0"/>
        <w:keepLines w:val="0"/>
        <w:widowControl w:val="0"/>
        <w:shd w:val="clear" w:color="auto" w:fill="auto"/>
        <w:bidi w:val="0"/>
        <w:spacing w:before="0" w:after="0" w:line="264"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206" w:right="858" w:bottom="1208" w:left="1140" w:header="0" w:footer="3" w:gutter="0"/>
          <w:pgNumType w:start="1"/>
          <w:cols w:num="2" w:space="619"/>
          <w:noEndnote/>
          <w:titlePg/>
          <w:rtlGutter w:val="0"/>
          <w:docGrid w:linePitch="360"/>
        </w:sectPr>
      </w:pPr>
      <w:r>
        <w:rPr>
          <w:color w:val="000000"/>
          <w:spacing w:val="0"/>
          <w:w w:val="100"/>
          <w:position w:val="0"/>
          <w:sz w:val="24"/>
          <w:szCs w:val="24"/>
          <w:shd w:val="clear" w:color="auto" w:fill="auto"/>
          <w:lang w:val="ru-RU" w:eastAsia="ru-RU" w:bidi="ru-RU"/>
        </w:rPr>
        <w:t xml:space="preserve">ООО «РТС-тендер» </w:t>
      </w:r>
      <w:r>
        <w:fldChar w:fldCharType="begin"/>
      </w:r>
      <w:r>
        <w:rPr/>
        <w:instrText> HYPERLINK "mailto:ko@rts-tender.ru" </w:instrText>
      </w:r>
      <w:r>
        <w:fldChar w:fldCharType="separate"/>
      </w:r>
      <w:r>
        <w:rPr>
          <w:color w:val="000000"/>
          <w:spacing w:val="0"/>
          <w:w w:val="100"/>
          <w:position w:val="0"/>
          <w:sz w:val="24"/>
          <w:szCs w:val="24"/>
          <w:shd w:val="clear" w:color="auto" w:fill="auto"/>
          <w:lang w:val="ru-RU" w:eastAsia="ru-RU" w:bidi="ru-RU"/>
        </w:rPr>
        <w:t>ко@118-1епс1ег.ги</w:t>
      </w:r>
      <w:r>
        <w:fldChar w:fldCharType="end"/>
      </w:r>
    </w:p>
    <w:p>
      <w:pPr>
        <w:widowControl w:val="0"/>
        <w:spacing w:line="168" w:lineRule="exact"/>
        <w:rPr>
          <w:sz w:val="13"/>
          <w:szCs w:val="13"/>
        </w:rPr>
      </w:pPr>
    </w:p>
    <w:p>
      <w:pPr>
        <w:widowControl w:val="0"/>
        <w:spacing w:line="1" w:lineRule="exact"/>
        <w:sectPr>
          <w:footnotePr>
            <w:pos w:val="pageBottom"/>
            <w:numFmt w:val="decimal"/>
            <w:numRestart w:val="continuous"/>
          </w:footnotePr>
          <w:type w:val="continuous"/>
          <w:pgSz w:w="11900" w:h="16840"/>
          <w:pgMar w:top="1422" w:right="0" w:bottom="1191" w:left="0" w:header="0" w:footer="3" w:gutter="0"/>
          <w:cols w:space="720"/>
          <w:noEndnote/>
          <w:rtlGutter w:val="0"/>
          <w:docGrid w:linePitch="360"/>
        </w:sectPr>
      </w:pPr>
    </w:p>
    <w:p>
      <w:pPr>
        <w:pStyle w:val="Style15"/>
        <w:keepNext w:val="0"/>
        <w:keepLines w:val="0"/>
        <w:widowControl w:val="0"/>
        <w:shd w:val="clear" w:color="auto" w:fill="auto"/>
        <w:bidi w:val="0"/>
        <w:spacing w:before="0" w:after="0" w:line="264" w:lineRule="auto"/>
        <w:ind w:left="0" w:right="0" w:firstLine="0"/>
        <w:jc w:val="center"/>
      </w:pPr>
      <w:r>
        <w:rPr>
          <w:color w:val="000000"/>
          <w:spacing w:val="0"/>
          <w:w w:val="100"/>
          <w:position w:val="0"/>
          <w:sz w:val="24"/>
          <w:szCs w:val="24"/>
          <w:shd w:val="clear" w:color="auto" w:fill="auto"/>
          <w:lang w:val="ru-RU" w:eastAsia="ru-RU" w:bidi="ru-RU"/>
        </w:rPr>
        <w:t>РЕШЕНИЕ</w:t>
      </w:r>
    </w:p>
    <w:p>
      <w:pPr>
        <w:pStyle w:val="Style15"/>
        <w:keepNext w:val="0"/>
        <w:keepLines w:val="0"/>
        <w:widowControl w:val="0"/>
        <w:shd w:val="clear" w:color="auto" w:fill="auto"/>
        <w:bidi w:val="0"/>
        <w:spacing w:before="0" w:after="280" w:line="264" w:lineRule="auto"/>
        <w:ind w:left="0" w:right="0" w:firstLine="0"/>
        <w:jc w:val="center"/>
      </w:pPr>
      <w:r>
        <w:rPr>
          <w:color w:val="000000"/>
          <w:spacing w:val="0"/>
          <w:w w:val="100"/>
          <w:position w:val="0"/>
          <w:sz w:val="24"/>
          <w:szCs w:val="24"/>
          <w:shd w:val="clear" w:color="auto" w:fill="auto"/>
          <w:lang w:val="ru-RU" w:eastAsia="ru-RU" w:bidi="ru-RU"/>
        </w:rPr>
        <w:t>по делу № 067/06/33-638/2024 о нарушении</w:t>
        <w:br/>
        <w:t>законодательства Российской Федерации о контрактной системе</w:t>
      </w:r>
    </w:p>
    <w:tbl>
      <w:tblPr>
        <w:tblOverlap w:val="never"/>
        <w:jc w:val="left"/>
        <w:tblLayout w:type="fixed"/>
      </w:tblPr>
      <w:tblGrid>
        <w:gridCol w:w="4358"/>
        <w:gridCol w:w="5808"/>
      </w:tblGrid>
      <w:tr>
        <w:trPr>
          <w:trHeight w:val="595" w:hRule="exact"/>
        </w:trPr>
        <w:tc>
          <w:tcPr>
            <w:tcBorders/>
            <w:shd w:val="clear" w:color="auto" w:fill="auto"/>
            <w:vAlign w:val="bottom"/>
          </w:tcPr>
          <w:p>
            <w:pPr>
              <w:pStyle w:val="Style21"/>
              <w:keepNext w:val="0"/>
              <w:keepLines w:val="0"/>
              <w:framePr w:w="10166" w:h="3869" w:vSpace="614" w:wrap="notBeside" w:vAnchor="text" w:hAnchor="text" w:x="66" w:y="615"/>
              <w:widowControl w:val="0"/>
              <w:shd w:val="clear" w:color="auto" w:fill="auto"/>
              <w:bidi w:val="0"/>
              <w:spacing w:before="0" w:after="0"/>
              <w:ind w:left="0" w:right="0" w:firstLine="700"/>
              <w:jc w:val="both"/>
            </w:pPr>
            <w:r>
              <w:rPr>
                <w:color w:val="000000"/>
                <w:spacing w:val="0"/>
                <w:w w:val="100"/>
                <w:position w:val="0"/>
                <w:sz w:val="24"/>
                <w:szCs w:val="24"/>
                <w:shd w:val="clear" w:color="auto" w:fill="auto"/>
                <w:lang w:val="ru-RU" w:eastAsia="ru-RU" w:bidi="ru-RU"/>
              </w:rPr>
              <w:t>Комиссия Смоленского УФАС Комиссия) в следующем составе:</w:t>
            </w:r>
          </w:p>
        </w:tc>
        <w:tc>
          <w:tcPr>
            <w:tcBorders/>
            <w:shd w:val="clear" w:color="auto" w:fill="auto"/>
            <w:vAlign w:val="top"/>
          </w:tcPr>
          <w:p>
            <w:pPr>
              <w:pStyle w:val="Style21"/>
              <w:keepNext w:val="0"/>
              <w:keepLines w:val="0"/>
              <w:framePr w:w="10166" w:h="3869" w:vSpace="614" w:wrap="notBeside" w:vAnchor="text" w:hAnchor="text" w:x="66" w:y="615"/>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России по контролю в сфере закупок (далее -</w:t>
            </w:r>
          </w:p>
        </w:tc>
      </w:tr>
      <w:tr>
        <w:trPr>
          <w:trHeight w:val="883" w:hRule="exact"/>
        </w:trPr>
        <w:tc>
          <w:tcPr>
            <w:tcBorders/>
            <w:shd w:val="clear" w:color="auto" w:fill="auto"/>
            <w:vAlign w:val="top"/>
          </w:tcPr>
          <w:p>
            <w:pPr>
              <w:pStyle w:val="Style21"/>
              <w:keepNext w:val="0"/>
              <w:keepLines w:val="0"/>
              <w:framePr w:w="10166" w:h="3869" w:vSpace="614" w:wrap="notBeside" w:vAnchor="text" w:hAnchor="text" w:x="66" w:y="615"/>
              <w:widowControl w:val="0"/>
              <w:shd w:val="clear" w:color="auto" w:fill="auto"/>
              <w:bidi w:val="0"/>
              <w:spacing w:before="0" w:after="0" w:line="240" w:lineRule="auto"/>
              <w:ind w:left="0" w:right="0" w:firstLine="140"/>
              <w:jc w:val="left"/>
            </w:pPr>
            <w:r>
              <w:rPr>
                <w:color w:val="000000"/>
                <w:spacing w:val="0"/>
                <w:w w:val="100"/>
                <w:position w:val="0"/>
                <w:sz w:val="24"/>
                <w:szCs w:val="24"/>
                <w:shd w:val="clear" w:color="auto" w:fill="auto"/>
                <w:lang w:val="ru-RU" w:eastAsia="ru-RU" w:bidi="ru-RU"/>
              </w:rPr>
              <w:t>Заместитель</w:t>
            </w:r>
          </w:p>
          <w:p>
            <w:pPr>
              <w:pStyle w:val="Style21"/>
              <w:keepNext w:val="0"/>
              <w:keepLines w:val="0"/>
              <w:framePr w:w="10166" w:h="3869" w:vSpace="614" w:wrap="notBeside" w:vAnchor="text" w:hAnchor="text" w:x="66" w:y="615"/>
              <w:widowControl w:val="0"/>
              <w:shd w:val="clear" w:color="auto" w:fill="auto"/>
              <w:bidi w:val="0"/>
              <w:spacing w:before="0" w:after="0" w:line="240" w:lineRule="auto"/>
              <w:ind w:left="0" w:right="0" w:firstLine="140"/>
              <w:jc w:val="left"/>
            </w:pPr>
            <w:r>
              <w:rPr>
                <w:color w:val="000000"/>
                <w:spacing w:val="0"/>
                <w:w w:val="100"/>
                <w:position w:val="0"/>
                <w:sz w:val="24"/>
                <w:szCs w:val="24"/>
                <w:shd w:val="clear" w:color="auto" w:fill="auto"/>
                <w:lang w:val="ru-RU" w:eastAsia="ru-RU" w:bidi="ru-RU"/>
              </w:rPr>
              <w:t>председателя Комиссии:</w:t>
            </w:r>
          </w:p>
        </w:tc>
        <w:tc>
          <w:tcPr>
            <w:tcBorders/>
            <w:shd w:val="clear" w:color="auto" w:fill="auto"/>
            <w:vAlign w:val="bottom"/>
          </w:tcPr>
          <w:p>
            <w:pPr>
              <w:pStyle w:val="Style21"/>
              <w:keepNext w:val="0"/>
              <w:keepLines w:val="0"/>
              <w:framePr w:w="10166" w:h="3869" w:vSpace="614" w:wrap="notBeside" w:vAnchor="text" w:hAnchor="text" w:x="66" w:y="615"/>
              <w:widowControl w:val="0"/>
              <w:shd w:val="clear" w:color="auto" w:fill="auto"/>
              <w:tabs>
                <w:tab w:pos="2278" w:val="left"/>
                <w:tab w:pos="4251" w:val="left"/>
              </w:tabs>
              <w:bidi w:val="0"/>
              <w:spacing w:before="0" w:after="0" w:line="240" w:lineRule="auto"/>
              <w:ind w:left="1520" w:right="0" w:firstLine="0"/>
              <w:jc w:val="both"/>
            </w:pPr>
            <w:r>
              <w:rPr>
                <w:color w:val="000000"/>
                <w:spacing w:val="0"/>
                <w:w w:val="100"/>
                <w:position w:val="0"/>
                <w:sz w:val="24"/>
                <w:szCs w:val="24"/>
                <w:shd w:val="clear" w:color="auto" w:fill="auto"/>
                <w:lang w:val="ru-RU" w:eastAsia="ru-RU" w:bidi="ru-RU"/>
              </w:rPr>
              <w:t>-</w:t>
              <w:tab/>
              <w:t>заместитель</w:t>
              <w:tab/>
              <w:t>руководителя</w:t>
            </w:r>
          </w:p>
          <w:p>
            <w:pPr>
              <w:pStyle w:val="Style21"/>
              <w:keepNext w:val="0"/>
              <w:keepLines w:val="0"/>
              <w:framePr w:w="10166" w:h="3869" w:vSpace="614" w:wrap="notBeside" w:vAnchor="text" w:hAnchor="text" w:x="66" w:y="615"/>
              <w:widowControl w:val="0"/>
              <w:shd w:val="clear" w:color="auto" w:fill="auto"/>
              <w:bidi w:val="0"/>
              <w:spacing w:before="0" w:after="0" w:line="240" w:lineRule="auto"/>
              <w:ind w:left="1520" w:right="0" w:firstLine="0"/>
              <w:jc w:val="both"/>
            </w:pPr>
            <w:r>
              <w:rPr>
                <w:color w:val="000000"/>
                <w:spacing w:val="0"/>
                <w:w w:val="100"/>
                <w:position w:val="0"/>
                <w:sz w:val="24"/>
                <w:szCs w:val="24"/>
                <w:shd w:val="clear" w:color="auto" w:fill="auto"/>
                <w:lang w:val="ru-RU" w:eastAsia="ru-RU" w:bidi="ru-RU"/>
              </w:rPr>
              <w:t>Смоленского УФАС России;</w:t>
            </w:r>
          </w:p>
        </w:tc>
      </w:tr>
      <w:tr>
        <w:trPr>
          <w:trHeight w:val="2390" w:hRule="exact"/>
        </w:trPr>
        <w:tc>
          <w:tcPr>
            <w:tcBorders/>
            <w:shd w:val="clear" w:color="auto" w:fill="auto"/>
            <w:vAlign w:val="top"/>
          </w:tcPr>
          <w:p>
            <w:pPr>
              <w:pStyle w:val="Style21"/>
              <w:keepNext w:val="0"/>
              <w:keepLines w:val="0"/>
              <w:framePr w:w="10166" w:h="3869" w:vSpace="614" w:wrap="notBeside" w:vAnchor="text" w:hAnchor="text" w:x="66" w:y="615"/>
              <w:widowControl w:val="0"/>
              <w:shd w:val="clear" w:color="auto" w:fill="auto"/>
              <w:bidi w:val="0"/>
              <w:spacing w:before="0" w:after="0" w:line="240" w:lineRule="auto"/>
              <w:ind w:left="0" w:right="0" w:firstLine="14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bottom"/>
          </w:tcPr>
          <w:p>
            <w:pPr>
              <w:pStyle w:val="Style21"/>
              <w:keepNext w:val="0"/>
              <w:keepLines w:val="0"/>
              <w:framePr w:w="10166" w:h="3869" w:vSpace="614" w:wrap="notBeside" w:vAnchor="text" w:hAnchor="text" w:x="66" w:y="615"/>
              <w:widowControl w:val="0"/>
              <w:numPr>
                <w:ilvl w:val="0"/>
                <w:numId w:val="1"/>
              </w:numPr>
              <w:shd w:val="clear" w:color="auto" w:fill="auto"/>
              <w:tabs>
                <w:tab w:pos="1722" w:val="left"/>
              </w:tabs>
              <w:bidi w:val="0"/>
              <w:spacing w:before="0" w:after="0"/>
              <w:ind w:left="1520" w:right="0" w:firstLine="0"/>
              <w:jc w:val="both"/>
            </w:pPr>
            <w:r>
              <w:rPr>
                <w:color w:val="000000"/>
                <w:spacing w:val="0"/>
                <w:w w:val="100"/>
                <w:position w:val="0"/>
                <w:sz w:val="24"/>
                <w:szCs w:val="24"/>
                <w:shd w:val="clear" w:color="auto" w:fill="auto"/>
                <w:lang w:val="ru-RU" w:eastAsia="ru-RU" w:bidi="ru-RU"/>
              </w:rPr>
              <w:t>начальник отдела контроля закупок и антимонопольного контроля органов власти Смоленского УФАС России,</w:t>
            </w:r>
          </w:p>
          <w:p>
            <w:pPr>
              <w:pStyle w:val="Style21"/>
              <w:keepNext w:val="0"/>
              <w:keepLines w:val="0"/>
              <w:framePr w:w="10166" w:h="3869" w:vSpace="614" w:wrap="notBeside" w:vAnchor="text" w:hAnchor="text" w:x="66" w:y="615"/>
              <w:widowControl w:val="0"/>
              <w:numPr>
                <w:ilvl w:val="0"/>
                <w:numId w:val="1"/>
              </w:numPr>
              <w:shd w:val="clear" w:color="auto" w:fill="auto"/>
              <w:tabs>
                <w:tab w:pos="1722" w:val="left"/>
              </w:tabs>
              <w:bidi w:val="0"/>
              <w:spacing w:before="0" w:after="0"/>
              <w:ind w:left="1520" w:right="0" w:firstLine="0"/>
              <w:jc w:val="both"/>
            </w:pPr>
            <w:r>
              <w:rPr>
                <w:color w:val="000000"/>
                <w:spacing w:val="0"/>
                <w:w w:val="100"/>
                <w:position w:val="0"/>
                <w:sz w:val="24"/>
                <w:szCs w:val="24"/>
                <w:shd w:val="clear" w:color="auto" w:fill="auto"/>
                <w:lang w:val="ru-RU" w:eastAsia="ru-RU" w:bidi="ru-RU"/>
              </w:rPr>
              <w:t>специалист-эксперт отдела контроля закупок и антимонопольного контроля органов власти Смоленского УФАС России,</w:t>
            </w:r>
          </w:p>
        </w:tc>
      </w:tr>
    </w:tbl>
    <w:p>
      <w:pPr>
        <w:pStyle w:val="Style23"/>
        <w:keepNext w:val="0"/>
        <w:keepLines w:val="0"/>
        <w:framePr w:w="2371" w:h="312" w:hSpace="65" w:wrap="notBeside" w:vAnchor="text" w:hAnchor="text" w:x="71" w:y="1"/>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02 октября 2024 года</w:t>
      </w:r>
    </w:p>
    <w:p>
      <w:pPr>
        <w:pStyle w:val="Style23"/>
        <w:keepNext w:val="0"/>
        <w:keepLines w:val="0"/>
        <w:framePr w:w="1358" w:h="298" w:hSpace="65" w:wrap="notBeside" w:vAnchor="text" w:hAnchor="text" w:x="8615" w:y="1"/>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Смоленск</w:t>
      </w:r>
    </w:p>
    <w:p>
      <w:pPr>
        <w:widowControl w:val="0"/>
        <w:spacing w:line="1" w:lineRule="exact"/>
      </w:pP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при личном участии в рассмотрении жалобы представителя:</w:t>
      </w:r>
    </w:p>
    <w:p>
      <w:pPr>
        <w:pStyle w:val="Style15"/>
        <w:keepNext w:val="0"/>
        <w:keepLines w:val="0"/>
        <w:widowControl w:val="0"/>
        <w:numPr>
          <w:ilvl w:val="0"/>
          <w:numId w:val="3"/>
        </w:numPr>
        <w:shd w:val="clear" w:color="auto" w:fill="auto"/>
        <w:tabs>
          <w:tab w:pos="987" w:val="left"/>
        </w:tabs>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заказчика: Делюкина К.В. (доверенность исх. № исх 06/00709 от 30.09.2024);</w:t>
      </w: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при участии в дистанционном режиме рассмотрения жалобы представителей:</w:t>
      </w:r>
    </w:p>
    <w:p>
      <w:pPr>
        <w:pStyle w:val="Style15"/>
        <w:keepNext w:val="0"/>
        <w:keepLines w:val="0"/>
        <w:widowControl w:val="0"/>
        <w:numPr>
          <w:ilvl w:val="0"/>
          <w:numId w:val="3"/>
        </w:numPr>
        <w:shd w:val="clear" w:color="auto" w:fill="auto"/>
        <w:tabs>
          <w:tab w:pos="987" w:val="left"/>
        </w:tabs>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уполномоченного органа: Скворцовой А.В. (доверенность исх. № 20 от 19.02.2024);</w:t>
      </w:r>
    </w:p>
    <w:p>
      <w:pPr>
        <w:pStyle w:val="Style15"/>
        <w:keepNext w:val="0"/>
        <w:keepLines w:val="0"/>
        <w:widowControl w:val="0"/>
        <w:numPr>
          <w:ilvl w:val="0"/>
          <w:numId w:val="3"/>
        </w:numPr>
        <w:shd w:val="clear" w:color="auto" w:fill="auto"/>
        <w:tabs>
          <w:tab w:pos="987" w:val="left"/>
        </w:tabs>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заявителя: Шлычковой А.И. (доверенность исх. № 1 от 26.09.2024);</w:t>
      </w:r>
    </w:p>
    <w:p>
      <w:pPr>
        <w:pStyle w:val="Style15"/>
        <w:keepNext w:val="0"/>
        <w:keepLines w:val="0"/>
        <w:widowControl w:val="0"/>
        <w:shd w:val="clear" w:color="auto" w:fill="auto"/>
        <w:bidi w:val="0"/>
        <w:spacing w:before="0" w:after="180" w:line="240" w:lineRule="auto"/>
        <w:ind w:left="0" w:right="0" w:firstLine="720"/>
        <w:jc w:val="left"/>
      </w:pPr>
      <w:r>
        <w:rPr>
          <w:color w:val="000000"/>
          <w:spacing w:val="0"/>
          <w:w w:val="100"/>
          <w:position w:val="0"/>
          <w:sz w:val="24"/>
          <w:szCs w:val="24"/>
          <w:shd w:val="clear" w:color="auto" w:fill="auto"/>
          <w:lang w:val="ru-RU" w:eastAsia="ru-RU" w:bidi="ru-RU"/>
        </w:rPr>
        <w:t>рассмотрев в соответствии с пунктом 2 постановления Правительства Российской</w:t>
      </w:r>
    </w:p>
    <w:p>
      <w:pPr>
        <w:pStyle w:val="Style25"/>
        <w:keepNext/>
        <w:keepLines/>
        <w:widowControl w:val="0"/>
        <w:shd w:val="clear" w:color="auto" w:fill="auto"/>
        <w:bidi w:val="0"/>
        <w:spacing w:before="0" w:after="0" w:line="240" w:lineRule="auto"/>
        <w:ind w:left="0" w:right="0" w:firstLine="0"/>
        <w:jc w:val="left"/>
      </w:pPr>
      <w:bookmarkStart w:id="10" w:name="bookmark10"/>
      <w:r>
        <w:rPr>
          <w:color w:val="000000"/>
          <w:spacing w:val="0"/>
          <w:w w:val="100"/>
          <w:position w:val="0"/>
          <w:shd w:val="clear" w:color="auto" w:fill="auto"/>
          <w:lang w:val="ru-RU" w:eastAsia="ru-RU" w:bidi="ru-RU"/>
        </w:rPr>
        <w:t>111111111111111111111111</w:t>
      </w:r>
      <w:bookmarkEnd w:id="10"/>
    </w:p>
    <w:p>
      <w:pPr>
        <w:pStyle w:val="Style15"/>
        <w:keepNext w:val="0"/>
        <w:keepLines w:val="0"/>
        <w:widowControl w:val="0"/>
        <w:shd w:val="clear" w:color="auto" w:fill="auto"/>
        <w:bidi w:val="0"/>
        <w:spacing w:before="0" w:after="280"/>
        <w:ind w:left="0" w:right="0" w:firstLine="0"/>
        <w:jc w:val="both"/>
      </w:pPr>
      <w:r>
        <w:rPr>
          <w:color w:val="000000"/>
          <w:spacing w:val="0"/>
          <w:w w:val="100"/>
          <w:position w:val="0"/>
          <w:sz w:val="24"/>
          <w:szCs w:val="24"/>
          <w:shd w:val="clear" w:color="auto" w:fill="auto"/>
          <w:lang w:val="ru-RU" w:eastAsia="ru-RU" w:bidi="ru-RU"/>
        </w:rPr>
        <w:t>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 75/14, приказом Смоленского УФАС России от 20.08.2024 №117/24, рассмотрев в дистанционном режиме жалобу Общества с ограниченной ответственностью «Матрица» (далее - Заявитель) и проведя внеплановую проверку,</w:t>
      </w:r>
    </w:p>
    <w:p>
      <w:pPr>
        <w:pStyle w:val="Style15"/>
        <w:keepNext w:val="0"/>
        <w:keepLines w:val="0"/>
        <w:widowControl w:val="0"/>
        <w:shd w:val="clear" w:color="auto" w:fill="auto"/>
        <w:bidi w:val="0"/>
        <w:spacing w:before="0" w:after="280"/>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Смоленское УФАС России 25.09.2024 поступила жалоба ООО «Матрица», согласно которой Заказчиком при проведении электронного аукциона: «Поставка оригинальных картриджей» (извещение № 0163200000324005678) были допущены нарушения Закона, а именно:</w:t>
      </w:r>
    </w:p>
    <w:p>
      <w:pPr>
        <w:pStyle w:val="Style15"/>
        <w:keepNext w:val="0"/>
        <w:keepLines w:val="0"/>
        <w:widowControl w:val="0"/>
        <w:numPr>
          <w:ilvl w:val="0"/>
          <w:numId w:val="3"/>
        </w:numPr>
        <w:shd w:val="clear" w:color="auto" w:fill="auto"/>
        <w:tabs>
          <w:tab w:pos="1029"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Заказчиком неправомерно установлено требование об «оригинальности» закупаемого товара;</w:t>
      </w:r>
    </w:p>
    <w:p>
      <w:pPr>
        <w:pStyle w:val="Style15"/>
        <w:keepNext w:val="0"/>
        <w:keepLines w:val="0"/>
        <w:widowControl w:val="0"/>
        <w:numPr>
          <w:ilvl w:val="0"/>
          <w:numId w:val="3"/>
        </w:numPr>
        <w:shd w:val="clear" w:color="auto" w:fill="auto"/>
        <w:tabs>
          <w:tab w:pos="1029"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описанием объекта закупки, Заказчиком при проведении рассматриваемой закупки должен был применяться код ОКПД2 26.20.40.120;</w:t>
      </w:r>
    </w:p>
    <w:p>
      <w:pPr>
        <w:pStyle w:val="Style15"/>
        <w:keepNext w:val="0"/>
        <w:keepLines w:val="0"/>
        <w:widowControl w:val="0"/>
        <w:numPr>
          <w:ilvl w:val="0"/>
          <w:numId w:val="3"/>
        </w:numPr>
        <w:shd w:val="clear" w:color="auto" w:fill="auto"/>
        <w:tabs>
          <w:tab w:pos="1029"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не установлены ограничения допуска в соответствии с постановлением Правительства РФ от 10.07.2019 № 878.</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Государственным заказчиком по данному электронному аукциону является Аппарат Правительства Смоленской области (далее - Заказчик), уполномоченным органом - Главное управление Смоленской области по регулированию контрактной системы (далее - уполномоченный орган).</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Заказчик, уполномоченный орган представили письменные возражения по существу жалобы, с доводами жалобы не согласились.</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момент рассмотрения жалобы контракт Заказчиком не заключен.</w:t>
      </w:r>
    </w:p>
    <w:p>
      <w:pPr>
        <w:pStyle w:val="Style15"/>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В результате изучения представленных документов, рассмотрения доводов жалобы, пояснений Заказчика, Комиссия установила следующее.</w:t>
      </w:r>
    </w:p>
    <w:p>
      <w:pPr>
        <w:pStyle w:val="Style15"/>
        <w:keepNext w:val="0"/>
        <w:keepLines w:val="0"/>
        <w:widowControl w:val="0"/>
        <w:shd w:val="clear" w:color="auto" w:fill="auto"/>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 xml:space="preserve">18.09.2024 на официальном сайте единой информационной системы в сфере закупок </w:t>
      </w:r>
      <w:r>
        <w:fldChar w:fldCharType="begin"/>
      </w:r>
      <w:r>
        <w:rPr/>
        <w:instrText> HYPERLINK "http://www.zakupki.gov.ru" </w:instrText>
      </w:r>
      <w:r>
        <w:fldChar w:fldCharType="separate"/>
      </w:r>
      <w:r>
        <w:rPr>
          <w:color w:val="000000"/>
          <w:spacing w:val="0"/>
          <w:w w:val="100"/>
          <w:position w:val="0"/>
          <w:sz w:val="24"/>
          <w:szCs w:val="24"/>
          <w:shd w:val="clear" w:color="auto" w:fill="auto"/>
          <w:lang w:val="ru-RU" w:eastAsia="ru-RU" w:bidi="ru-RU"/>
        </w:rPr>
        <w:t>\у\у\у.хакирк1.§оу.ги</w:t>
      </w:r>
      <w:r>
        <w:fldChar w:fldCharType="end"/>
      </w:r>
      <w:r>
        <w:rPr>
          <w:color w:val="000000"/>
          <w:spacing w:val="0"/>
          <w:w w:val="100"/>
          <w:position w:val="0"/>
          <w:sz w:val="24"/>
          <w:szCs w:val="24"/>
          <w:shd w:val="clear" w:color="auto" w:fill="auto"/>
          <w:lang w:val="ru-RU" w:eastAsia="ru-RU" w:bidi="ru-RU"/>
        </w:rPr>
        <w:t xml:space="preserve"> (далее - ЕИС) размещено Извещение №0163200000324005678 о проведении электронного аукциона.</w:t>
      </w:r>
    </w:p>
    <w:p>
      <w:pPr>
        <w:pStyle w:val="Style15"/>
        <w:keepNext w:val="0"/>
        <w:keepLines w:val="0"/>
        <w:widowControl w:val="0"/>
        <w:shd w:val="clear" w:color="auto" w:fill="auto"/>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(далее - НМЦК) - 547 500,64 руб.</w:t>
      </w:r>
    </w:p>
    <w:p>
      <w:pPr>
        <w:pStyle w:val="Style15"/>
        <w:keepNext w:val="0"/>
        <w:keepLines w:val="0"/>
        <w:widowControl w:val="0"/>
        <w:shd w:val="clear" w:color="auto" w:fill="auto"/>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Согласно протоколу подачи ценовых предложений от 26.09.2024 №ЦПА1 на участие в закупке заявки подали 7 (семь) участника закупки, ценовые предложения которых составили:</w:t>
      </w:r>
    </w:p>
    <w:p>
      <w:pPr>
        <w:pStyle w:val="Style15"/>
        <w:keepNext w:val="0"/>
        <w:keepLines w:val="0"/>
        <w:widowControl w:val="0"/>
        <w:numPr>
          <w:ilvl w:val="0"/>
          <w:numId w:val="5"/>
        </w:numPr>
        <w:shd w:val="clear" w:color="auto" w:fill="auto"/>
        <w:tabs>
          <w:tab w:pos="915" w:val="left"/>
        </w:tabs>
        <w:bidi w:val="0"/>
        <w:spacing w:before="0" w:after="0" w:line="262" w:lineRule="auto"/>
        <w:ind w:left="0" w:right="0" w:firstLine="700"/>
        <w:jc w:val="both"/>
      </w:pPr>
      <w:r>
        <w:rPr>
          <w:color w:val="000000"/>
          <w:spacing w:val="0"/>
          <w:w w:val="100"/>
          <w:position w:val="0"/>
          <w:sz w:val="24"/>
          <w:szCs w:val="24"/>
          <w:shd w:val="clear" w:color="auto" w:fill="auto"/>
          <w:lang w:val="ru-RU" w:eastAsia="ru-RU" w:bidi="ru-RU"/>
        </w:rPr>
        <w:t>участник с идентификационным номером 117350661 - 361 349,96 рублей;</w:t>
      </w:r>
    </w:p>
    <w:p>
      <w:pPr>
        <w:pStyle w:val="Style15"/>
        <w:keepNext w:val="0"/>
        <w:keepLines w:val="0"/>
        <w:widowControl w:val="0"/>
        <w:numPr>
          <w:ilvl w:val="0"/>
          <w:numId w:val="5"/>
        </w:numPr>
        <w:shd w:val="clear" w:color="auto" w:fill="auto"/>
        <w:tabs>
          <w:tab w:pos="915" w:val="left"/>
        </w:tabs>
        <w:bidi w:val="0"/>
        <w:spacing w:before="0" w:after="0" w:line="262" w:lineRule="auto"/>
        <w:ind w:left="0" w:right="0" w:firstLine="700"/>
        <w:jc w:val="both"/>
      </w:pPr>
      <w:r>
        <w:rPr>
          <w:color w:val="000000"/>
          <w:spacing w:val="0"/>
          <w:w w:val="100"/>
          <w:position w:val="0"/>
          <w:sz w:val="24"/>
          <w:szCs w:val="24"/>
          <w:shd w:val="clear" w:color="auto" w:fill="auto"/>
          <w:lang w:val="ru-RU" w:eastAsia="ru-RU" w:bidi="ru-RU"/>
        </w:rPr>
        <w:t>участник с идентификационным номером 117348531 - 364 087,47 рублей;</w:t>
      </w:r>
    </w:p>
    <w:p>
      <w:pPr>
        <w:pStyle w:val="Style15"/>
        <w:keepNext w:val="0"/>
        <w:keepLines w:val="0"/>
        <w:widowControl w:val="0"/>
        <w:numPr>
          <w:ilvl w:val="0"/>
          <w:numId w:val="5"/>
        </w:numPr>
        <w:shd w:val="clear" w:color="auto" w:fill="auto"/>
        <w:tabs>
          <w:tab w:pos="915" w:val="left"/>
        </w:tabs>
        <w:bidi w:val="0"/>
        <w:spacing w:before="0" w:after="0" w:line="262" w:lineRule="auto"/>
        <w:ind w:left="0" w:right="0" w:firstLine="700"/>
        <w:jc w:val="both"/>
      </w:pPr>
      <w:r>
        <w:rPr>
          <w:color w:val="000000"/>
          <w:spacing w:val="0"/>
          <w:w w:val="100"/>
          <w:position w:val="0"/>
          <w:sz w:val="24"/>
          <w:szCs w:val="24"/>
          <w:shd w:val="clear" w:color="auto" w:fill="auto"/>
          <w:lang w:val="ru-RU" w:eastAsia="ru-RU" w:bidi="ru-RU"/>
        </w:rPr>
        <w:t>участник с идентификационным номером 117347947 - 369 562,49 рублей;</w:t>
      </w:r>
    </w:p>
    <w:p>
      <w:pPr>
        <w:pStyle w:val="Style15"/>
        <w:keepNext w:val="0"/>
        <w:keepLines w:val="0"/>
        <w:widowControl w:val="0"/>
        <w:numPr>
          <w:ilvl w:val="0"/>
          <w:numId w:val="5"/>
        </w:numPr>
        <w:shd w:val="clear" w:color="auto" w:fill="auto"/>
        <w:tabs>
          <w:tab w:pos="915" w:val="left"/>
        </w:tabs>
        <w:bidi w:val="0"/>
        <w:spacing w:before="0" w:after="0" w:line="262" w:lineRule="auto"/>
        <w:ind w:left="0" w:right="0" w:firstLine="700"/>
        <w:jc w:val="both"/>
      </w:pPr>
      <w:r>
        <w:rPr>
          <w:color w:val="000000"/>
          <w:spacing w:val="0"/>
          <w:w w:val="100"/>
          <w:position w:val="0"/>
          <w:sz w:val="24"/>
          <w:szCs w:val="24"/>
          <w:shd w:val="clear" w:color="auto" w:fill="auto"/>
          <w:lang w:val="ru-RU" w:eastAsia="ru-RU" w:bidi="ru-RU"/>
        </w:rPr>
        <w:t>участник с идентификационным номером 117344282 - 375 037,51 рублей;</w:t>
      </w:r>
    </w:p>
    <w:p>
      <w:pPr>
        <w:pStyle w:val="Style15"/>
        <w:keepNext w:val="0"/>
        <w:keepLines w:val="0"/>
        <w:widowControl w:val="0"/>
        <w:numPr>
          <w:ilvl w:val="0"/>
          <w:numId w:val="5"/>
        </w:numPr>
        <w:shd w:val="clear" w:color="auto" w:fill="auto"/>
        <w:tabs>
          <w:tab w:pos="915" w:val="left"/>
        </w:tabs>
        <w:bidi w:val="0"/>
        <w:spacing w:before="0" w:after="140" w:line="262" w:lineRule="auto"/>
        <w:ind w:left="0" w:right="0" w:firstLine="700"/>
        <w:jc w:val="both"/>
      </w:pPr>
      <w:r>
        <w:rPr>
          <w:color w:val="000000"/>
          <w:spacing w:val="0"/>
          <w:w w:val="100"/>
          <w:position w:val="0"/>
          <w:sz w:val="24"/>
          <w:szCs w:val="24"/>
          <w:shd w:val="clear" w:color="auto" w:fill="auto"/>
          <w:lang w:val="ru-RU" w:eastAsia="ru-RU" w:bidi="ru-RU"/>
        </w:rPr>
        <w:t>участник с идентификационным номером 117350258 - 456 566,00 рублей;</w:t>
      </w:r>
    </w:p>
    <w:p>
      <w:pPr>
        <w:pStyle w:val="Style15"/>
        <w:keepNext w:val="0"/>
        <w:keepLines w:val="0"/>
        <w:widowControl w:val="0"/>
        <w:numPr>
          <w:ilvl w:val="0"/>
          <w:numId w:val="5"/>
        </w:numPr>
        <w:shd w:val="clear" w:color="auto" w:fill="auto"/>
        <w:tabs>
          <w:tab w:pos="92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участник с идентификационным номером 117349208 - 466 500,00 рублей;</w:t>
      </w:r>
    </w:p>
    <w:p>
      <w:pPr>
        <w:pStyle w:val="Style15"/>
        <w:keepNext w:val="0"/>
        <w:keepLines w:val="0"/>
        <w:widowControl w:val="0"/>
        <w:numPr>
          <w:ilvl w:val="0"/>
          <w:numId w:val="5"/>
        </w:numPr>
        <w:shd w:val="clear" w:color="auto" w:fill="auto"/>
        <w:tabs>
          <w:tab w:pos="92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участник с идентификационным номером 117352129 - 547 500,64 рублей.</w:t>
      </w:r>
    </w:p>
    <w:p>
      <w:pPr>
        <w:pStyle w:val="Style15"/>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30.09.2024 №ИЭА1 все заявки участников были признаны соответствующими требованиям Извещения; победителем закупки был признан участник с идентификационным номером 117350661.</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пунктом 3 части 1 статьи 3 Закона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Законом порядке заказчиком и направленных на обеспечение государственных или муниципальных нужд.</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частью 5 статьи 23 Закона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части 6 статьи 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и Правила использования каталога товаров, работ, услуг для обеспечения государственных и муниципальных нужд (далее - Правила использования), утверждены постановлением Правительства РФ от 08.02.2017 № 145.</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2 Правил формирования под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Правилами.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В соответствии с пунктом 3 Правил формирования формирование и ведение каталога осуществляется в единой информационной системе в сфере закупок, в том числе путем информационного взаимодействия с иными информационными системами в случаях,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w:t>
      </w:r>
      <w:r>
        <w:rPr>
          <w:color w:val="000000"/>
          <w:spacing w:val="0"/>
          <w:w w:val="100"/>
          <w:position w:val="0"/>
          <w:sz w:val="24"/>
          <w:szCs w:val="24"/>
          <w:shd w:val="clear" w:color="auto" w:fill="auto"/>
          <w:lang w:val="ru-RU" w:eastAsia="ru-RU" w:bidi="ru-RU"/>
        </w:rPr>
        <w:t>также информационными системами, ведение которых осуществляется уполномоченными федеральными органами исполнительной власти.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12 Правил формирования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пунктом 4 Правил использования заказчики обязаны применять информацию, включенную в позицию каталога в соответствии с подпунктами «б» - «г» и «е» - «з» пункта 10 Правил формирования,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5"/>
        <w:keepNext w:val="0"/>
        <w:keepLines w:val="0"/>
        <w:widowControl w:val="0"/>
        <w:numPr>
          <w:ilvl w:val="0"/>
          <w:numId w:val="7"/>
        </w:numPr>
        <w:shd w:val="clear" w:color="auto" w:fill="auto"/>
        <w:tabs>
          <w:tab w:pos="104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5"/>
        <w:keepNext w:val="0"/>
        <w:keepLines w:val="0"/>
        <w:widowControl w:val="0"/>
        <w:numPr>
          <w:ilvl w:val="0"/>
          <w:numId w:val="7"/>
        </w:numPr>
        <w:shd w:val="clear" w:color="auto" w:fill="auto"/>
        <w:tabs>
          <w:tab w:pos="1062"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5"/>
        <w:keepNext w:val="0"/>
        <w:keepLines w:val="0"/>
        <w:widowControl w:val="0"/>
        <w:numPr>
          <w:ilvl w:val="0"/>
          <w:numId w:val="7"/>
        </w:numPr>
        <w:shd w:val="clear" w:color="auto" w:fill="auto"/>
        <w:tabs>
          <w:tab w:pos="105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пунктом 5 Правил использования заказчик вправе указать в извещении об осуществлении закупки, приглашении и документации о закупке (в случае если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которые не предусмотрены в позиции каталога, за исключением случаев, предусмотренных в данном пункте.</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пунктом 6 Правил использования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пунктом 7 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При проведении предусмотренных Законом электронных процедур, закрытых электронных процедур характеристики объекта закупки, предусмотренные пунктом 1 части 1 статьи 33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соответственно.</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Таким образом, при описании объекта закупки Заказчик вправе применять код ОКПД2 только в случае отсутствия в каталоге кода КТРУ, соответствующего его потребностям.</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пунктом 1 части 2 статьи 42 Закона извещение об осуществлении закупки, если иное не предусмотрено Законом, должно содержать описание объекта закупки в соответствии со статьей 33 Закона.</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пунктам 1, 2 части 1 статьи 33 Закона заказчик в случаях, предусмотренных Законом, при описании объекта закупки должен руководствоваться следующими правилами:</w:t>
      </w:r>
    </w:p>
    <w:p>
      <w:pPr>
        <w:pStyle w:val="Style15"/>
        <w:keepNext w:val="0"/>
        <w:keepLines w:val="0"/>
        <w:widowControl w:val="0"/>
        <w:numPr>
          <w:ilvl w:val="0"/>
          <w:numId w:val="9"/>
        </w:numPr>
        <w:shd w:val="clear" w:color="auto" w:fill="auto"/>
        <w:tabs>
          <w:tab w:pos="99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(пункт 1);</w:t>
      </w:r>
    </w:p>
    <w:p>
      <w:pPr>
        <w:pStyle w:val="Style15"/>
        <w:keepNext w:val="0"/>
        <w:keepLines w:val="0"/>
        <w:widowControl w:val="0"/>
        <w:numPr>
          <w:ilvl w:val="0"/>
          <w:numId w:val="9"/>
        </w:numPr>
        <w:shd w:val="clear" w:color="auto" w:fill="auto"/>
        <w:tabs>
          <w:tab w:pos="99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 (пункт 2).</w:t>
      </w:r>
    </w:p>
    <w:p>
      <w:pPr>
        <w:pStyle w:val="Style15"/>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В соответствии с частью 2 статьи 33 Закона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Объектом рассматриваемой закупки является поставка оригинальных картриджей.</w:t>
      </w:r>
    </w:p>
    <w:p>
      <w:pPr>
        <w:pStyle w:val="Style15"/>
        <w:keepNext w:val="0"/>
        <w:keepLines w:val="0"/>
        <w:widowControl w:val="0"/>
        <w:shd w:val="clear" w:color="auto" w:fill="auto"/>
        <w:bidi w:val="0"/>
        <w:spacing w:before="0" w:after="0" w:line="262" w:lineRule="auto"/>
        <w:ind w:left="0" w:right="0" w:firstLine="740"/>
        <w:jc w:val="both"/>
      </w:pPr>
      <w:r>
        <w:rPr>
          <w:color w:val="000000"/>
          <w:spacing w:val="0"/>
          <w:w w:val="100"/>
          <w:position w:val="0"/>
          <w:sz w:val="24"/>
          <w:szCs w:val="24"/>
          <w:shd w:val="clear" w:color="auto" w:fill="auto"/>
          <w:lang w:val="ru-RU" w:eastAsia="ru-RU" w:bidi="ru-RU"/>
        </w:rPr>
        <w:t>Описание объекта закупки содержится в приложении к Извещению (далее - Техническое задание). В соответствии с Техническим заданием Заказчиком осуществляется закупка 16 видов оригинальных картриджей.</w:t>
      </w:r>
    </w:p>
    <w:p>
      <w:pPr>
        <w:pStyle w:val="Style15"/>
        <w:keepNext w:val="0"/>
        <w:keepLines w:val="0"/>
        <w:widowControl w:val="0"/>
        <w:shd w:val="clear" w:color="auto" w:fill="auto"/>
        <w:bidi w:val="0"/>
        <w:spacing w:before="0" w:after="0" w:line="262" w:lineRule="auto"/>
        <w:ind w:left="0" w:right="0" w:firstLine="740"/>
        <w:jc w:val="both"/>
      </w:pPr>
      <w:r>
        <w:rPr>
          <w:color w:val="000000"/>
          <w:spacing w:val="0"/>
          <w:w w:val="100"/>
          <w:position w:val="0"/>
          <w:sz w:val="24"/>
          <w:szCs w:val="24"/>
          <w:shd w:val="clear" w:color="auto" w:fill="auto"/>
          <w:lang w:val="ru-RU" w:eastAsia="ru-RU" w:bidi="ru-RU"/>
        </w:rPr>
        <w:t>Согласно пояснениям представителя Заказчика, данная закупка картриджей осуществляется в рамках организации мероприятий регионального и межрегионального значения, для проведения которых необходимы печатные материалы, имеющие стабильно высокое качество печати, которое достижимо только при использовании оригинальных картриджей. Кроме того, согласно руководствам по эксплуатации имеющегося у Заказчика оборудования, производителями рекомендовано использование оригинальных расходных материалов.</w:t>
      </w:r>
    </w:p>
    <w:p>
      <w:pPr>
        <w:pStyle w:val="Style15"/>
        <w:keepNext w:val="0"/>
        <w:keepLines w:val="0"/>
        <w:widowControl w:val="0"/>
        <w:shd w:val="clear" w:color="auto" w:fill="auto"/>
        <w:bidi w:val="0"/>
        <w:spacing w:before="0" w:after="0" w:line="262" w:lineRule="auto"/>
        <w:ind w:left="0" w:right="0" w:firstLine="740"/>
        <w:jc w:val="both"/>
      </w:pPr>
      <w:r>
        <w:rPr>
          <w:color w:val="000000"/>
          <w:spacing w:val="0"/>
          <w:w w:val="100"/>
          <w:position w:val="0"/>
          <w:sz w:val="24"/>
          <w:szCs w:val="24"/>
          <w:shd w:val="clear" w:color="auto" w:fill="auto"/>
          <w:lang w:val="ru-RU" w:eastAsia="ru-RU" w:bidi="ru-RU"/>
        </w:rPr>
        <w:t xml:space="preserve">В соответствии с актом осмотра печатающих устройств ООО «АВПринт» от 22.08.2024, Обществом был осуществлен осмотр оборудования, по результатам которого были выявлены недочеты </w:t>
      </w:r>
      <w:r>
        <w:rPr>
          <w:i/>
          <w:iCs/>
          <w:color w:val="000000"/>
          <w:spacing w:val="0"/>
          <w:w w:val="100"/>
          <w:position w:val="0"/>
          <w:sz w:val="24"/>
          <w:szCs w:val="24"/>
          <w:shd w:val="clear" w:color="auto" w:fill="auto"/>
          <w:lang w:val="ru-RU" w:eastAsia="ru-RU" w:bidi="ru-RU"/>
        </w:rPr>
        <w:t>(частые несистемные замятия бумаги в лотке, частые сбои в работе в тракте подачи бумаги; некачественная печать),</w:t>
      </w:r>
      <w:r>
        <w:rPr>
          <w:color w:val="000000"/>
          <w:spacing w:val="0"/>
          <w:w w:val="100"/>
          <w:position w:val="0"/>
          <w:sz w:val="24"/>
          <w:szCs w:val="24"/>
          <w:shd w:val="clear" w:color="auto" w:fill="auto"/>
          <w:lang w:val="ru-RU" w:eastAsia="ru-RU" w:bidi="ru-RU"/>
        </w:rPr>
        <w:t xml:space="preserve"> и было также рекомендовано использование оригинальных картриджей и фотобарабанов, так как производители в данном случае гарантируют стабильность и качество печати, а также минимизацию износа печатающего устройства.</w:t>
      </w:r>
    </w:p>
    <w:p>
      <w:pPr>
        <w:pStyle w:val="Style15"/>
        <w:keepNext w:val="0"/>
        <w:keepLines w:val="0"/>
        <w:widowControl w:val="0"/>
        <w:shd w:val="clear" w:color="auto" w:fill="auto"/>
        <w:bidi w:val="0"/>
        <w:spacing w:before="0" w:after="0" w:line="262" w:lineRule="auto"/>
        <w:ind w:left="0" w:right="0" w:firstLine="740"/>
        <w:jc w:val="both"/>
      </w:pPr>
      <w:r>
        <w:rPr>
          <w:color w:val="000000"/>
          <w:spacing w:val="0"/>
          <w:w w:val="100"/>
          <w:position w:val="0"/>
          <w:sz w:val="24"/>
          <w:szCs w:val="24"/>
          <w:shd w:val="clear" w:color="auto" w:fill="auto"/>
          <w:lang w:val="ru-RU" w:eastAsia="ru-RU" w:bidi="ru-RU"/>
        </w:rPr>
        <w:t>Закупка на совместимые расходные материалы Заказчиком осуществляется в рамках отдельной закупки.</w:t>
      </w:r>
    </w:p>
    <w:p>
      <w:pPr>
        <w:pStyle w:val="Style15"/>
        <w:keepNext w:val="0"/>
        <w:keepLines w:val="0"/>
        <w:widowControl w:val="0"/>
        <w:shd w:val="clear" w:color="auto" w:fill="auto"/>
        <w:bidi w:val="0"/>
        <w:spacing w:before="0" w:after="280" w:line="262" w:lineRule="auto"/>
        <w:ind w:left="0" w:right="0" w:firstLine="740"/>
        <w:jc w:val="both"/>
      </w:pPr>
      <w:r>
        <w:rPr>
          <w:color w:val="000000"/>
          <w:spacing w:val="0"/>
          <w:w w:val="100"/>
          <w:position w:val="0"/>
          <w:sz w:val="24"/>
          <w:szCs w:val="24"/>
          <w:shd w:val="clear" w:color="auto" w:fill="auto"/>
          <w:lang w:val="ru-RU" w:eastAsia="ru-RU" w:bidi="ru-RU"/>
        </w:rPr>
        <w:t xml:space="preserve">Проанализировав изложенное выше, а также то, что НМЦК была сформирована на основании предложений о поставке «оригинальных» расходных материалов к оборудованию, Заказчиком представлено обоснование необходимости приобретения таких расходных материалов, установление спорного требования </w:t>
      </w:r>
      <w:r>
        <w:rPr>
          <w:i/>
          <w:iCs/>
          <w:color w:val="000000"/>
          <w:spacing w:val="0"/>
          <w:w w:val="100"/>
          <w:position w:val="0"/>
          <w:sz w:val="24"/>
          <w:szCs w:val="24"/>
          <w:shd w:val="clear" w:color="auto" w:fill="auto"/>
          <w:lang w:val="ru-RU" w:eastAsia="ru-RU" w:bidi="ru-RU"/>
        </w:rPr>
        <w:t>(«оригинальность» закупаемых расходных материалов)</w:t>
      </w:r>
      <w:r>
        <w:rPr>
          <w:color w:val="000000"/>
          <w:spacing w:val="0"/>
          <w:w w:val="100"/>
          <w:position w:val="0"/>
          <w:sz w:val="24"/>
          <w:szCs w:val="24"/>
          <w:shd w:val="clear" w:color="auto" w:fill="auto"/>
          <w:lang w:val="ru-RU" w:eastAsia="ru-RU" w:bidi="ru-RU"/>
        </w:rPr>
        <w:t xml:space="preserve"> не противоречит требованию Закона, жалоба в рассматриваемой части признается необоснованной.</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Объектом закупки является поставка оригинальных картриджей; код КТРУ 20.59.12.120-00000002 «Картридж для электрографических печатающих устройств».</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сведениям, размещенным в разделе «Каталог» ЕИС в отношении кода КТРУ 20.59.12.120-00000002:</w:t>
      </w:r>
    </w:p>
    <w:p>
      <w:pPr>
        <w:pStyle w:val="Style15"/>
        <w:keepNext w:val="0"/>
        <w:keepLines w:val="0"/>
        <w:widowControl w:val="0"/>
        <w:numPr>
          <w:ilvl w:val="0"/>
          <w:numId w:val="11"/>
        </w:numPr>
        <w:shd w:val="clear" w:color="auto" w:fill="auto"/>
        <w:tabs>
          <w:tab w:pos="94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дата включения позиции в каталог - 24.05.2023;</w:t>
      </w:r>
    </w:p>
    <w:p>
      <w:pPr>
        <w:pStyle w:val="Style15"/>
        <w:keepNext w:val="0"/>
        <w:keepLines w:val="0"/>
        <w:widowControl w:val="0"/>
        <w:numPr>
          <w:ilvl w:val="0"/>
          <w:numId w:val="11"/>
        </w:numPr>
        <w:shd w:val="clear" w:color="auto" w:fill="auto"/>
        <w:tabs>
          <w:tab w:pos="94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дата начала обязательного применения - 26.01.2024;</w:t>
      </w:r>
    </w:p>
    <w:p>
      <w:pPr>
        <w:pStyle w:val="Style15"/>
        <w:keepNext w:val="0"/>
        <w:keepLines w:val="0"/>
        <w:widowControl w:val="0"/>
        <w:numPr>
          <w:ilvl w:val="0"/>
          <w:numId w:val="11"/>
        </w:numPr>
        <w:shd w:val="clear" w:color="auto" w:fill="auto"/>
        <w:tabs>
          <w:tab w:pos="947"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дата окончания применения - бессрочно.</w:t>
      </w:r>
    </w:p>
    <w:p>
      <w:pPr>
        <w:pStyle w:val="Style15"/>
        <w:keepNext w:val="0"/>
        <w:keepLines w:val="0"/>
        <w:widowControl w:val="0"/>
        <w:numPr>
          <w:ilvl w:val="0"/>
          <w:numId w:val="11"/>
        </w:numPr>
        <w:shd w:val="clear" w:color="auto" w:fill="auto"/>
        <w:tabs>
          <w:tab w:pos="1004"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огласно каталогу, данный код КТРУ включает несколько кодов ОКПД2, в т.ч. код 20.59.12.120.</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Поскольку код позиции КТРУ не содержит обязательные и необязательные характеристики, то Заказчик при описании объекта закупки вправе был самостоятельно устанавливать характеристики к закупаемому товару в соответствии со статьей 33 Закона.</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Техническом задании также содержится информация о том, что включение дополнительных характеристик обосновано отсутствием в КТРУ значимых для заказчика характеристик объекта закупки.</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Таким образом, осуществление Заказчиком закупки в соответствии с кодом КТРУ, а не кодом ОКПД2, не противоречит действующему законодательству.</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Жалоба Заявителя в данной части не нашла своего подтверждения.</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пунктом 15 части 42 Закона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частью 3 статьи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данной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Постановлением Правительства РФ №878 от 10.09.2019 (далее - ПП РФ 878) утвержден перечень радиоэлектронной продукции </w:t>
      </w:r>
      <w:r>
        <w:rPr>
          <w:i/>
          <w:iCs/>
          <w:color w:val="000000"/>
          <w:spacing w:val="0"/>
          <w:w w:val="100"/>
          <w:position w:val="0"/>
          <w:sz w:val="24"/>
          <w:szCs w:val="24"/>
          <w:shd w:val="clear" w:color="auto" w:fill="auto"/>
          <w:lang w:val="ru-RU" w:eastAsia="ru-RU" w:bidi="ru-RU"/>
        </w:rPr>
        <w:t xml:space="preserve">(в соответствии с Общероссийским классификатором продукции по видам экономической деятельности ОК 034-2014}, </w:t>
      </w:r>
      <w:r>
        <w:rPr>
          <w:color w:val="000000"/>
          <w:spacing w:val="0"/>
          <w:w w:val="100"/>
          <w:position w:val="0"/>
          <w:sz w:val="24"/>
          <w:szCs w:val="24"/>
          <w:shd w:val="clear" w:color="auto" w:fill="auto"/>
          <w:lang w:val="ru-RU" w:eastAsia="ru-RU" w:bidi="ru-RU"/>
        </w:rPr>
        <w:t>происходящей из иностранных государств, в отношении которой устанавливается ограничения для целей осуществления закупок для обеспечения государственных и муниципальных нужд (далее - Перечень).</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Заказчиком был использован код КТРУ 20.59.12.120-00000002 (включающий код ОКПД2 20.59.12.120), который не входит в Перечень, в связи с чем, запреты в соответствии с ПП РФ 878 не подлежали применению.</w:t>
      </w:r>
    </w:p>
    <w:p>
      <w:pPr>
        <w:pStyle w:val="Style15"/>
        <w:keepNext w:val="0"/>
        <w:keepLines w:val="0"/>
        <w:widowControl w:val="0"/>
        <w:shd w:val="clear" w:color="auto" w:fill="auto"/>
        <w:bidi w:val="0"/>
        <w:spacing w:before="0" w:after="300"/>
        <w:ind w:left="0" w:right="0" w:firstLine="720"/>
        <w:jc w:val="both"/>
      </w:pPr>
      <w:r>
        <w:rPr>
          <w:color w:val="000000"/>
          <w:spacing w:val="0"/>
          <w:w w:val="100"/>
          <w:position w:val="0"/>
          <w:sz w:val="24"/>
          <w:szCs w:val="24"/>
          <w:shd w:val="clear" w:color="auto" w:fill="auto"/>
          <w:lang w:val="ru-RU" w:eastAsia="ru-RU" w:bidi="ru-RU"/>
        </w:rPr>
        <w:t>Жалоба в данной части также признана необоснованной.</w:t>
      </w:r>
    </w:p>
    <w:p>
      <w:pPr>
        <w:pStyle w:val="Style15"/>
        <w:keepNext w:val="0"/>
        <w:keepLines w:val="0"/>
        <w:widowControl w:val="0"/>
        <w:shd w:val="clear" w:color="auto" w:fill="auto"/>
        <w:bidi w:val="0"/>
        <w:spacing w:before="0" w:after="300"/>
        <w:ind w:left="0" w:right="0" w:firstLine="720"/>
        <w:jc w:val="both"/>
      </w:pPr>
      <w:r>
        <w:rPr>
          <w:color w:val="000000"/>
          <w:spacing w:val="0"/>
          <w:w w:val="100"/>
          <w:position w:val="0"/>
          <w:sz w:val="24"/>
          <w:szCs w:val="24"/>
          <w:shd w:val="clear" w:color="auto" w:fill="auto"/>
          <w:lang w:val="ru-RU" w:eastAsia="ru-RU" w:bidi="ru-RU"/>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5"/>
        <w:keepNext w:val="0"/>
        <w:keepLines w:val="0"/>
        <w:widowControl w:val="0"/>
        <w:shd w:val="clear" w:color="auto" w:fill="auto"/>
        <w:bidi w:val="0"/>
        <w:spacing w:before="0" w:after="300"/>
        <w:ind w:left="0" w:right="0" w:firstLine="0"/>
        <w:jc w:val="center"/>
      </w:pPr>
      <w:r>
        <w:rPr>
          <w:color w:val="000000"/>
          <w:spacing w:val="0"/>
          <w:w w:val="100"/>
          <w:position w:val="0"/>
          <w:sz w:val="24"/>
          <w:szCs w:val="24"/>
          <w:shd w:val="clear" w:color="auto" w:fill="auto"/>
          <w:lang w:val="ru-RU" w:eastAsia="ru-RU" w:bidi="ru-RU"/>
        </w:rPr>
        <w:t>РЕШИЛА:</w:t>
      </w:r>
    </w:p>
    <w:p>
      <w:pPr>
        <w:pStyle w:val="Style15"/>
        <w:keepNext w:val="0"/>
        <w:keepLines w:val="0"/>
        <w:widowControl w:val="0"/>
        <w:shd w:val="clear" w:color="auto" w:fill="auto"/>
        <w:bidi w:val="0"/>
        <w:spacing w:before="0" w:after="300"/>
        <w:ind w:left="0" w:right="0" w:firstLine="720"/>
        <w:jc w:val="both"/>
      </w:pPr>
      <w:r>
        <w:rPr>
          <w:color w:val="000000"/>
          <w:spacing w:val="0"/>
          <w:w w:val="100"/>
          <w:position w:val="0"/>
          <w:sz w:val="24"/>
          <w:szCs w:val="24"/>
          <w:shd w:val="clear" w:color="auto" w:fill="auto"/>
          <w:lang w:val="ru-RU" w:eastAsia="ru-RU" w:bidi="ru-RU"/>
        </w:rPr>
        <w:t xml:space="preserve">Признать жалобу Общества с ограниченной ответственности «Матрица» на положения Извещения государственного заказчика - Аппарата Правительства Смоленской области», уполномоченного органа - Главного управления Смоленской области по регулированию контрактной системы при проведении электронного аукциона: «Поставка </w:t>
      </w:r>
      <w:r>
        <w:rPr>
          <w:color w:val="000000"/>
          <w:spacing w:val="0"/>
          <w:w w:val="100"/>
          <w:position w:val="0"/>
          <w:sz w:val="24"/>
          <w:szCs w:val="24"/>
          <w:shd w:val="clear" w:color="auto" w:fill="auto"/>
          <w:lang w:val="ru-RU" w:eastAsia="ru-RU" w:bidi="ru-RU"/>
        </w:rPr>
        <w:t>оригинальных картриджей» (извещение № 0163200000324005678) необоснованной.</w:t>
      </w:r>
    </w:p>
    <w:p>
      <w:pPr>
        <w:pStyle w:val="Style15"/>
        <w:keepNext w:val="0"/>
        <w:keepLines w:val="0"/>
        <w:widowControl w:val="0"/>
        <w:shd w:val="clear" w:color="auto" w:fill="auto"/>
        <w:bidi w:val="0"/>
        <w:spacing w:before="0" w:after="300"/>
        <w:ind w:left="0" w:right="0" w:firstLine="720"/>
        <w:jc w:val="both"/>
      </w:pPr>
      <w:r>
        <w:rPr>
          <w:i/>
          <w:iCs/>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 44- 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5"/>
        <w:keepNext w:val="0"/>
        <w:keepLines w:val="0"/>
        <w:widowControl w:val="0"/>
        <w:shd w:val="clear" w:color="auto" w:fill="auto"/>
        <w:bidi w:val="0"/>
        <w:spacing w:before="0" w:after="0"/>
        <w:ind w:left="0" w:right="0" w:firstLine="0"/>
        <w:jc w:val="left"/>
      </w:pPr>
      <w:r>
        <w:rPr>
          <w:color w:val="000000"/>
          <w:spacing w:val="0"/>
          <w:w w:val="100"/>
          <w:position w:val="0"/>
          <w:sz w:val="24"/>
          <w:szCs w:val="24"/>
          <w:shd w:val="clear" w:color="auto" w:fill="auto"/>
          <w:lang w:val="ru-RU" w:eastAsia="ru-RU" w:bidi="ru-RU"/>
        </w:rPr>
        <w:t>Заместитель</w:t>
      </w:r>
    </w:p>
    <w:p>
      <w:pPr>
        <w:pStyle w:val="Style15"/>
        <w:keepNext w:val="0"/>
        <w:keepLines w:val="0"/>
        <w:widowControl w:val="0"/>
        <w:shd w:val="clear" w:color="auto" w:fill="auto"/>
        <w:bidi w:val="0"/>
        <w:spacing w:before="0" w:after="380"/>
        <w:ind w:left="0" w:right="0" w:firstLine="0"/>
        <w:jc w:val="both"/>
      </w:pPr>
      <w:r>
        <w:rPr>
          <w:color w:val="000000"/>
          <w:spacing w:val="0"/>
          <w:w w:val="100"/>
          <w:position w:val="0"/>
          <w:sz w:val="24"/>
          <w:szCs w:val="24"/>
          <w:shd w:val="clear" w:color="auto" w:fill="auto"/>
          <w:lang w:val="ru-RU" w:eastAsia="ru-RU" w:bidi="ru-RU"/>
        </w:rPr>
        <w:t>председателя Комиссии</w:t>
      </w:r>
    </w:p>
    <w:p>
      <w:pPr>
        <w:pStyle w:val="Style15"/>
        <w:keepNext w:val="0"/>
        <w:keepLines w:val="0"/>
        <w:widowControl w:val="0"/>
        <w:shd w:val="clear" w:color="auto" w:fill="auto"/>
        <w:bidi w:val="0"/>
        <w:spacing w:before="0" w:after="340"/>
        <w:ind w:left="0" w:right="0" w:firstLine="0"/>
        <w:jc w:val="left"/>
      </w:pPr>
      <w:r>
        <w:rPr>
          <w:color w:val="000000"/>
          <w:spacing w:val="0"/>
          <w:w w:val="100"/>
          <w:position w:val="0"/>
          <w:sz w:val="24"/>
          <w:szCs w:val="24"/>
          <w:shd w:val="clear" w:color="auto" w:fill="auto"/>
          <w:lang w:val="ru-RU" w:eastAsia="ru-RU" w:bidi="ru-RU"/>
        </w:rPr>
        <w:t>Члены Комиссии:</w:t>
      </w:r>
    </w:p>
    <w:sectPr>
      <w:footnotePr>
        <w:pos w:val="pageBottom"/>
        <w:numFmt w:val="decimal"/>
        <w:numRestart w:val="continuous"/>
      </w:footnotePr>
      <w:type w:val="continuous"/>
      <w:pgSz w:w="11900" w:h="16840"/>
      <w:pgMar w:top="1422" w:right="518" w:bottom="1191" w:left="108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720090</wp:posOffset>
              </wp:positionH>
              <wp:positionV relativeFrom="page">
                <wp:posOffset>9996805</wp:posOffset>
              </wp:positionV>
              <wp:extent cx="646430" cy="100330"/>
              <wp:wrapNone/>
              <wp:docPr id="3" name="Shape 3"/>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2024-4508</w:t>
                          </w:r>
                        </w:p>
                      </w:txbxContent>
                    </wps:txbx>
                    <wps:bodyPr wrap="none" lIns="0" tIns="0" rIns="0" bIns="0">
                      <a:spAutoFit/>
                    </wps:bodyPr>
                  </wps:wsp>
                </a:graphicData>
              </a:graphic>
            </wp:anchor>
          </w:drawing>
        </mc:Choice>
        <mc:Fallback>
          <w:pict>
            <v:shape id="_x0000_s1029" type="#_x0000_t202" style="position:absolute;margin-left:56.700000000000003pt;margin-top:787.14999999999998pt;width:50.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2024-4508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727075</wp:posOffset>
              </wp:positionH>
              <wp:positionV relativeFrom="page">
                <wp:posOffset>9854565</wp:posOffset>
              </wp:positionV>
              <wp:extent cx="643255" cy="103505"/>
              <wp:wrapNone/>
              <wp:docPr id="5" name="Shape 5"/>
              <a:graphic xmlns:a="http://schemas.openxmlformats.org/drawingml/2006/main">
                <a:graphicData uri="http://schemas.microsoft.com/office/word/2010/wordprocessingShape">
                  <wps:wsp>
                    <wps:cNvSpPr txBox="1"/>
                    <wps:spPr>
                      <a:xfrm>
                        <a:ext cx="64325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262626"/>
                              <w:spacing w:val="0"/>
                              <w:w w:val="100"/>
                              <w:position w:val="0"/>
                              <w:sz w:val="24"/>
                              <w:szCs w:val="24"/>
                              <w:shd w:val="clear" w:color="auto" w:fill="auto"/>
                              <w:lang w:val="ru-RU" w:eastAsia="ru-RU" w:bidi="ru-RU"/>
                            </w:rPr>
                            <w:t>2024-4508</w:t>
                          </w:r>
                        </w:p>
                      </w:txbxContent>
                    </wps:txbx>
                    <wps:bodyPr wrap="none" lIns="0" tIns="0" rIns="0" bIns="0">
                      <a:spAutoFit/>
                    </wps:bodyPr>
                  </wps:wsp>
                </a:graphicData>
              </a:graphic>
            </wp:anchor>
          </w:drawing>
        </mc:Choice>
        <mc:Fallback>
          <w:pict>
            <v:shape id="_x0000_s1031" type="#_x0000_t202" style="position:absolute;margin-left:57.25pt;margin-top:775.95000000000005pt;width:50.649999999999999pt;height:8.15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262626"/>
                        <w:spacing w:val="0"/>
                        <w:w w:val="100"/>
                        <w:position w:val="0"/>
                        <w:sz w:val="24"/>
                        <w:szCs w:val="24"/>
                        <w:shd w:val="clear" w:color="auto" w:fill="auto"/>
                        <w:lang w:val="ru-RU" w:eastAsia="ru-RU" w:bidi="ru-RU"/>
                      </w:rPr>
                      <w:t>2024-4508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3920490</wp:posOffset>
              </wp:positionH>
              <wp:positionV relativeFrom="page">
                <wp:posOffset>742950</wp:posOffset>
              </wp:positionV>
              <wp:extent cx="67310" cy="100330"/>
              <wp:wrapNone/>
              <wp:docPr id="1" name="Shape 1"/>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8.69999999999999pt;margin-top:58.5pt;width:5.2999999999999998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B6293"/>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val="0"/>
      <w:iCs w:val="0"/>
      <w:smallCaps w:val="0"/>
      <w:strike w:val="0"/>
      <w:sz w:val="19"/>
      <w:szCs w:val="19"/>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8">
    <w:name w:val="Заголовок №3_"/>
    <w:basedOn w:val="DefaultParagraphFont"/>
    <w:link w:val="Style17"/>
    <w:rPr>
      <w:rFonts w:ascii="Times New Roman" w:eastAsia="Times New Roman" w:hAnsi="Times New Roman" w:cs="Times New Roman"/>
      <w:b/>
      <w:bCs/>
      <w:i w:val="0"/>
      <w:iCs w:val="0"/>
      <w:smallCaps w:val="0"/>
      <w:strike w:val="0"/>
      <w:u w:val="none"/>
    </w:rPr>
  </w:style>
  <w:style w:type="character" w:customStyle="1" w:styleId="CharStyle22">
    <w:name w:val="Другое_"/>
    <w:basedOn w:val="DefaultParagraphFont"/>
    <w:link w:val="Style21"/>
    <w:rPr>
      <w:rFonts w:ascii="Times New Roman" w:eastAsia="Times New Roman" w:hAnsi="Times New Roman" w:cs="Times New Roman"/>
      <w:b w:val="0"/>
      <w:bCs w:val="0"/>
      <w:i w:val="0"/>
      <w:iCs w:val="0"/>
      <w:smallCaps w:val="0"/>
      <w:strike w:val="0"/>
      <w:u w:val="none"/>
    </w:rPr>
  </w:style>
  <w:style w:type="character" w:customStyle="1" w:styleId="CharStyle24">
    <w:name w:val="Подпись к таблице_"/>
    <w:basedOn w:val="DefaultParagraphFont"/>
    <w:link w:val="Style23"/>
    <w:rPr>
      <w:rFonts w:ascii="Times New Roman" w:eastAsia="Times New Roman" w:hAnsi="Times New Roman" w:cs="Times New Roman"/>
      <w:b w:val="0"/>
      <w:bCs w:val="0"/>
      <w:i w:val="0"/>
      <w:iCs w:val="0"/>
      <w:smallCaps w:val="0"/>
      <w:strike w:val="0"/>
      <w:u w:val="none"/>
    </w:rPr>
  </w:style>
  <w:style w:type="character" w:customStyle="1" w:styleId="CharStyle26">
    <w:name w:val="Заголовок №1_"/>
    <w:basedOn w:val="DefaultParagraphFont"/>
    <w:link w:val="Style25"/>
    <w:rPr>
      <w:rFonts w:ascii="Arial" w:eastAsia="Arial" w:hAnsi="Arial" w:cs="Arial"/>
      <w:b w:val="0"/>
      <w:bCs w:val="0"/>
      <w:i w:val="0"/>
      <w:iCs w:val="0"/>
      <w:smallCaps w:val="0"/>
      <w:strike w:val="0"/>
      <w:sz w:val="44"/>
      <w:szCs w:val="44"/>
      <w:u w:val="none"/>
    </w:rPr>
  </w:style>
  <w:style w:type="paragraph" w:customStyle="1" w:styleId="Style2">
    <w:name w:val="Основной текст (3)"/>
    <w:basedOn w:val="Normal"/>
    <w:link w:val="CharStyle3"/>
    <w:pPr>
      <w:widowControl w:val="0"/>
      <w:shd w:val="clear" w:color="auto" w:fill="auto"/>
      <w:spacing w:after="40"/>
      <w:ind w:firstLine="370"/>
    </w:pPr>
    <w:rPr>
      <w:rFonts w:ascii="Times New Roman" w:eastAsia="Times New Roman" w:hAnsi="Times New Roman" w:cs="Times New Roman"/>
      <w:b w:val="0"/>
      <w:bCs w:val="0"/>
      <w:i w:val="0"/>
      <w:iCs w:val="0"/>
      <w:smallCaps w:val="0"/>
      <w:strike w:val="0"/>
      <w:color w:val="4B6293"/>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2)"/>
    <w:basedOn w:val="Normal"/>
    <w:link w:val="CharStyle9"/>
    <w:pPr>
      <w:widowControl w:val="0"/>
      <w:shd w:val="clear" w:color="auto" w:fill="auto"/>
      <w:spacing w:after="240" w:line="254" w:lineRule="auto"/>
    </w:pPr>
    <w:rPr>
      <w:rFonts w:ascii="Times New Roman" w:eastAsia="Times New Roman" w:hAnsi="Times New Roman" w:cs="Times New Roman"/>
      <w:b w:val="0"/>
      <w:bCs w:val="0"/>
      <w:i w:val="0"/>
      <w:iCs w:val="0"/>
      <w:smallCaps w:val="0"/>
      <w:strike w:val="0"/>
      <w:sz w:val="19"/>
      <w:szCs w:val="19"/>
      <w:u w:val="none"/>
    </w:rPr>
  </w:style>
  <w:style w:type="paragraph" w:customStyle="1" w:styleId="Style11">
    <w:name w:val="Заголовок №2"/>
    <w:basedOn w:val="Normal"/>
    <w:link w:val="CharStyle12"/>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Заголовок №3"/>
    <w:basedOn w:val="Normal"/>
    <w:link w:val="CharStyle18"/>
    <w:pPr>
      <w:widowControl w:val="0"/>
      <w:shd w:val="clear" w:color="auto" w:fill="auto"/>
      <w:spacing w:line="264" w:lineRule="auto"/>
      <w:outlineLvl w:val="2"/>
    </w:pPr>
    <w:rPr>
      <w:rFonts w:ascii="Times New Roman" w:eastAsia="Times New Roman" w:hAnsi="Times New Roman" w:cs="Times New Roman"/>
      <w:b/>
      <w:bCs/>
      <w:i w:val="0"/>
      <w:iCs w:val="0"/>
      <w:smallCaps w:val="0"/>
      <w:strike w:val="0"/>
      <w:u w:val="none"/>
    </w:rPr>
  </w:style>
  <w:style w:type="paragraph" w:customStyle="1" w:styleId="Style21">
    <w:name w:val="Другое"/>
    <w:basedOn w:val="Normal"/>
    <w:link w:val="CharStyle22"/>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23">
    <w:name w:val="Подпись к таблице"/>
    <w:basedOn w:val="Normal"/>
    <w:link w:val="CharStyle24"/>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25">
    <w:name w:val="Заголовок №1"/>
    <w:basedOn w:val="Normal"/>
    <w:link w:val="CharStyle26"/>
    <w:pPr>
      <w:widowControl w:val="0"/>
      <w:shd w:val="clear" w:color="auto" w:fill="auto"/>
      <w:outlineLvl w:val="0"/>
    </w:pPr>
    <w:rPr>
      <w:rFonts w:ascii="Arial" w:eastAsia="Arial" w:hAnsi="Arial" w:cs="Arial"/>
      <w:b w:val="0"/>
      <w:bCs w:val="0"/>
      <w:i w:val="0"/>
      <w:iCs w:val="0"/>
      <w:smallCaps w:val="0"/>
      <w:strike w:val="0"/>
      <w:sz w:val="44"/>
      <w:szCs w:val="44"/>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s>
</file>