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1016635</wp:posOffset>
                </wp:positionH>
                <wp:positionV relativeFrom="paragraph">
                  <wp:posOffset>60960</wp:posOffset>
                </wp:positionV>
                <wp:extent cx="2045335" cy="301625"/>
                <wp:wrapSquare wrapText="bothSides"/>
                <wp:docPr id="1" name="Shape 1"/>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80.049999999999997pt;margin-top:4.7999999999999998pt;width:161.05000000000001pt;height:23.7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ММНКЦ им. С.П. Боткина ДЗМ</w:t>
      </w:r>
    </w:p>
    <w:p>
      <w:pPr>
        <w:pStyle w:val="Style5"/>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862" w:bottom="621" w:left="640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ОкТ1КЧ11&lt;о1Хг@/с1п1У.1ПОАП1</w:t>
      </w:r>
    </w:p>
    <w:p>
      <w:pPr>
        <w:pStyle w:val="Style2"/>
        <w:keepNext w:val="0"/>
        <w:keepLines w:val="0"/>
        <w:widowControl w:val="0"/>
        <w:shd w:val="clear" w:color="auto" w:fill="auto"/>
        <w:bidi w:val="0"/>
        <w:spacing w:before="0" w:after="0" w:line="240" w:lineRule="auto"/>
        <w:ind w:left="1420" w:right="0" w:firstLine="0"/>
        <w:jc w:val="left"/>
      </w:pPr>
      <w:r>
        <w:rPr>
          <w:b/>
          <w:bCs/>
          <w:spacing w:val="0"/>
          <w:w w:val="100"/>
          <w:position w:val="0"/>
          <w:shd w:val="clear" w:color="auto" w:fill="auto"/>
          <w:lang w:val="ru-RU" w:eastAsia="ru-RU" w:bidi="ru-RU"/>
        </w:rPr>
        <w:t>УПРАВЛЕНИЕ</w:t>
      </w:r>
    </w:p>
    <w:p>
      <w:pPr>
        <w:widowControl w:val="0"/>
        <w:spacing w:line="1" w:lineRule="exact"/>
        <w:sectPr>
          <w:footnotePr>
            <w:pos w:val="pageBottom"/>
            <w:numFmt w:val="decimal"/>
            <w:numRestart w:val="continuous"/>
          </w:footnotePr>
          <w:type w:val="continuous"/>
          <w:pgSz w:w="11900" w:h="16840"/>
          <w:pgMar w:top="1162" w:right="536" w:bottom="621" w:left="1106" w:header="0" w:footer="3" w:gutter="0"/>
          <w:cols w:space="720"/>
          <w:noEndnote/>
          <w:rtlGutter w:val="0"/>
          <w:docGrid w:linePitch="360"/>
        </w:sectPr>
      </w:pPr>
      <w:r>
        <mc:AlternateContent>
          <mc:Choice Requires="wps">
            <w:drawing>
              <wp:anchor distT="149225" distB="966470" distL="0" distR="0" simplePos="0" relativeHeight="125829380" behindDoc="0" locked="0" layoutInCell="1" allowOverlap="1">
                <wp:simplePos x="0" y="0"/>
                <wp:positionH relativeFrom="page">
                  <wp:posOffset>1683385</wp:posOffset>
                </wp:positionH>
                <wp:positionV relativeFrom="paragraph">
                  <wp:posOffset>149225</wp:posOffset>
                </wp:positionV>
                <wp:extent cx="722630" cy="152400"/>
                <wp:wrapTopAndBottom/>
                <wp:docPr id="9" name="Shape 9"/>
                <a:graphic xmlns:a="http://schemas.openxmlformats.org/drawingml/2006/main">
                  <a:graphicData uri="http://schemas.microsoft.com/office/word/2010/wordprocessingShape">
                    <wps:wsp>
                      <wps:cNvSpPr txBox="1"/>
                      <wps:spPr>
                        <a:xfrm>
                          <a:ext cx="7226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wps:txbx>
                      <wps:bodyPr wrap="none" lIns="0" tIns="0" rIns="0" bIns="0">
                        <a:noAutoFit/>
                      </wps:bodyPr>
                    </wps:wsp>
                  </a:graphicData>
                </a:graphic>
              </wp:anchor>
            </w:drawing>
          </mc:Choice>
          <mc:Fallback>
            <w:pict>
              <v:shape id="_x0000_s1035" type="#_x0000_t202" style="position:absolute;margin-left:132.55000000000001pt;margin-top:11.75pt;width:56.899999999999999pt;height:12.pt;z-index:-125829373;mso-wrap-distance-left:0;mso-wrap-distance-top:11.75pt;mso-wrap-distance-right:0;mso-wrap-distance-bottom:76.10000000000000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v:textbox>
                <w10:wrap type="topAndBottom" anchorx="page"/>
              </v:shape>
            </w:pict>
          </mc:Fallback>
        </mc:AlternateContent>
      </w:r>
      <w:r>
        <mc:AlternateContent>
          <mc:Choice Requires="wps">
            <w:drawing>
              <wp:anchor distT="411480" distB="563880" distL="0" distR="0" simplePos="0" relativeHeight="125829382" behindDoc="0" locked="0" layoutInCell="1" allowOverlap="1">
                <wp:simplePos x="0" y="0"/>
                <wp:positionH relativeFrom="page">
                  <wp:posOffset>1259840</wp:posOffset>
                </wp:positionH>
                <wp:positionV relativeFrom="paragraph">
                  <wp:posOffset>411480</wp:posOffset>
                </wp:positionV>
                <wp:extent cx="1557655" cy="292735"/>
                <wp:wrapTopAndBottom/>
                <wp:docPr id="11" name="Shape 11"/>
                <a:graphic xmlns:a="http://schemas.openxmlformats.org/drawingml/2006/main">
                  <a:graphicData uri="http://schemas.microsoft.com/office/word/2010/wordprocessingShape">
                    <wps:wsp>
                      <wps:cNvSpPr txBox="1"/>
                      <wps:spPr>
                        <a:xfrm>
                          <a:ext cx="1557655" cy="2927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txbxContent>
                      </wps:txbx>
                      <wps:bodyPr lIns="0" tIns="0" rIns="0" bIns="0">
                        <a:noAutoFit/>
                      </wps:bodyPr>
                    </wps:wsp>
                  </a:graphicData>
                </a:graphic>
              </wp:anchor>
            </w:drawing>
          </mc:Choice>
          <mc:Fallback>
            <w:pict>
              <v:shape id="_x0000_s1037" type="#_x0000_t202" style="position:absolute;margin-left:99.200000000000003pt;margin-top:32.399999999999999pt;width:122.65000000000001pt;height:23.050000000000001pt;z-index:-125829371;mso-wrap-distance-left:0;mso-wrap-distance-top:32.399999999999999pt;mso-wrap-distance-right:0;mso-wrap-distance-bottom:44.39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txbxContent>
                </v:textbox>
                <w10:wrap type="topAndBottom" anchorx="page"/>
              </v:shape>
            </w:pict>
          </mc:Fallback>
        </mc:AlternateContent>
      </w:r>
      <w:r>
        <mc:AlternateContent>
          <mc:Choice Requires="wps">
            <w:drawing>
              <wp:anchor distT="0" distB="606425" distL="0" distR="0" simplePos="0" relativeHeight="125829384" behindDoc="0" locked="0" layoutInCell="1" allowOverlap="1">
                <wp:simplePos x="0" y="0"/>
                <wp:positionH relativeFrom="page">
                  <wp:posOffset>4067175</wp:posOffset>
                </wp:positionH>
                <wp:positionV relativeFrom="paragraph">
                  <wp:posOffset>0</wp:posOffset>
                </wp:positionV>
                <wp:extent cx="2706370" cy="661670"/>
                <wp:wrapTopAndBottom/>
                <wp:docPr id="13" name="Shape 13"/>
                <a:graphic xmlns:a="http://schemas.openxmlformats.org/drawingml/2006/main">
                  <a:graphicData uri="http://schemas.microsoft.com/office/word/2010/wordprocessingShape">
                    <wps:wsp>
                      <wps:cNvSpPr txBox="1"/>
                      <wps:spPr>
                        <a:xfrm>
                          <a:ext cx="2706370" cy="6616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«РЕГИОНАЛЬНЫЙ</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РЕАБИЛИТАЦИОННЫЙ ЦЕНТР» тай@1тс-1таде.ги</w:t>
                            </w:r>
                          </w:p>
                        </w:txbxContent>
                      </wps:txbx>
                      <wps:bodyPr lIns="0" tIns="0" rIns="0" bIns="0">
                        <a:noAutoFit/>
                      </wps:bodyPr>
                    </wps:wsp>
                  </a:graphicData>
                </a:graphic>
              </wp:anchor>
            </w:drawing>
          </mc:Choice>
          <mc:Fallback>
            <w:pict>
              <v:shape id="_x0000_s1039" type="#_x0000_t202" style="position:absolute;margin-left:320.25pt;margin-top:0;width:213.09999999999999pt;height:52.100000000000001pt;z-index:-125829369;mso-wrap-distance-left:0;mso-wrap-distance-right:0;mso-wrap-distance-bottom:47.7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«РЕГИОНАЛЬНЫЙ</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РЕАБИЛИТАЦИОННЫЙ ЦЕНТР» тай@1тс-1таде.ги</w:t>
                      </w:r>
                    </w:p>
                  </w:txbxContent>
                </v:textbox>
                <w10:wrap type="topAndBottom" anchorx="page"/>
              </v:shape>
            </w:pict>
          </mc:Fallback>
        </mc:AlternateContent>
      </w:r>
      <w:r>
        <mc:AlternateContent>
          <mc:Choice Requires="wps">
            <w:drawing>
              <wp:anchor distT="688975" distB="0" distL="0" distR="0" simplePos="0" relativeHeight="125829386" behindDoc="0" locked="0" layoutInCell="1" allowOverlap="1">
                <wp:simplePos x="0" y="0"/>
                <wp:positionH relativeFrom="page">
                  <wp:posOffset>805815</wp:posOffset>
                </wp:positionH>
                <wp:positionV relativeFrom="paragraph">
                  <wp:posOffset>688975</wp:posOffset>
                </wp:positionV>
                <wp:extent cx="2435225" cy="579120"/>
                <wp:wrapTopAndBottom/>
                <wp:docPr id="15" name="Shape 15"/>
                <a:graphic xmlns:a="http://schemas.openxmlformats.org/drawingml/2006/main">
                  <a:graphicData uri="http://schemas.microsoft.com/office/word/2010/wordprocessingShape">
                    <wps:wsp>
                      <wps:cNvSpPr txBox="1"/>
                      <wps:spPr>
                        <a:xfrm>
                          <a:ext cx="2435225" cy="579120"/>
                        </a:xfrm>
                        <a:prstGeom prst="rect"/>
                        <a:noFill/>
                      </wps:spPr>
                      <wps:txbx>
                        <w:txbxContent>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widowControl w:val="0"/>
                              <w:shd w:val="clear" w:color="auto" w:fill="auto"/>
                              <w:tabs>
                                <w:tab w:pos="1838"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07.10.2024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41189/24</w:t>
                            </w:r>
                            <w:bookmarkEnd w:id="0"/>
                          </w:p>
                        </w:txbxContent>
                      </wps:txbx>
                      <wps:bodyPr lIns="0" tIns="0" rIns="0" bIns="0">
                        <a:noAutoFit/>
                      </wps:bodyPr>
                    </wps:wsp>
                  </a:graphicData>
                </a:graphic>
              </wp:anchor>
            </w:drawing>
          </mc:Choice>
          <mc:Fallback>
            <w:pict>
              <v:shape id="_x0000_s1041" type="#_x0000_t202" style="position:absolute;margin-left:63.450000000000003pt;margin-top:54.25pt;width:191.75pt;height:45.600000000000001pt;z-index:-125829367;mso-wrap-distance-left:0;mso-wrap-distance-top:54.25pt;mso-wrap-distance-right:0;mso-position-horizontal-relative:page" filled="f" stroked="f">
                <v:textbox inset="0,0,0,0">
                  <w:txbxContent>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widowControl w:val="0"/>
                        <w:shd w:val="clear" w:color="auto" w:fill="auto"/>
                        <w:tabs>
                          <w:tab w:pos="1838"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07.10.2024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41189/24</w:t>
                      </w:r>
                      <w:bookmarkEnd w:id="0"/>
                    </w:p>
                  </w:txbxContent>
                </v:textbox>
                <w10:wrap type="topAndBottom" anchorx="page"/>
              </v:shape>
            </w:pict>
          </mc:Fallback>
        </mc:AlternateContent>
      </w:r>
      <w:r>
        <mc:AlternateContent>
          <mc:Choice Requires="wps">
            <w:drawing>
              <wp:anchor distT="804545" distB="6350" distL="0" distR="0" simplePos="0" relativeHeight="125829388" behindDoc="0" locked="0" layoutInCell="1" allowOverlap="1">
                <wp:simplePos x="0" y="0"/>
                <wp:positionH relativeFrom="page">
                  <wp:posOffset>4067175</wp:posOffset>
                </wp:positionH>
                <wp:positionV relativeFrom="paragraph">
                  <wp:posOffset>804545</wp:posOffset>
                </wp:positionV>
                <wp:extent cx="1195070" cy="457200"/>
                <wp:wrapTopAndBottom/>
                <wp:docPr id="17" name="Shape 17"/>
                <a:graphic xmlns:a="http://schemas.openxmlformats.org/drawingml/2006/main">
                  <a:graphicData uri="http://schemas.microsoft.com/office/word/2010/wordprocessingShape">
                    <wps:wsp>
                      <wps:cNvSpPr txBox="1"/>
                      <wps:spPr>
                        <a:xfrm>
                          <a:ext cx="1195070" cy="457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АО«ЕЭТП» ко@го8екогд.ги</w:t>
                            </w:r>
                          </w:p>
                        </w:txbxContent>
                      </wps:txbx>
                      <wps:bodyPr lIns="0" tIns="0" rIns="0" bIns="0">
                        <a:noAutoFit/>
                      </wps:bodyPr>
                    </wps:wsp>
                  </a:graphicData>
                </a:graphic>
              </wp:anchor>
            </w:drawing>
          </mc:Choice>
          <mc:Fallback>
            <w:pict>
              <v:shape id="_x0000_s1043" type="#_x0000_t202" style="position:absolute;margin-left:320.25pt;margin-top:63.350000000000001pt;width:94.100000000000009pt;height:36.pt;z-index:-125829365;mso-wrap-distance-left:0;mso-wrap-distance-top:63.350000000000001pt;mso-wrap-distance-right:0;mso-wrap-distance-bottom:0.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АО«ЕЭТП» ко@го8екогд.ги</w:t>
                      </w:r>
                    </w:p>
                  </w:txbxContent>
                </v:textbox>
                <w10:wrap type="topAndBottom" anchorx="page"/>
              </v:shape>
            </w:pict>
          </mc:Fallback>
        </mc:AlternateContent>
      </w:r>
    </w:p>
    <w:p>
      <w:pPr>
        <w:widowControl w:val="0"/>
        <w:spacing w:line="136" w:lineRule="exact"/>
        <w:rPr>
          <w:sz w:val="11"/>
          <w:szCs w:val="11"/>
        </w:rPr>
      </w:pPr>
    </w:p>
    <w:p>
      <w:pPr>
        <w:widowControl w:val="0"/>
        <w:spacing w:line="1" w:lineRule="exact"/>
        <w:sectPr>
          <w:footnotePr>
            <w:pos w:val="pageBottom"/>
            <w:numFmt w:val="decimal"/>
            <w:numRestart w:val="continuous"/>
          </w:footnotePr>
          <w:type w:val="continuous"/>
          <w:pgSz w:w="11900" w:h="16840"/>
          <w:pgMar w:top="1038" w:right="0" w:bottom="947" w:left="0" w:header="0" w:footer="3" w:gutter="0"/>
          <w:cols w:space="720"/>
          <w:noEndnote/>
          <w:rtlGutter w:val="0"/>
          <w:docGrid w:linePitch="360"/>
        </w:sectPr>
      </w:pPr>
    </w:p>
    <w:p>
      <w:pPr>
        <w:pStyle w:val="Style2"/>
        <w:keepNext w:val="0"/>
        <w:keepLines w:val="0"/>
        <w:widowControl w:val="0"/>
        <w:shd w:val="clear" w:color="auto" w:fill="auto"/>
        <w:bidi w:val="0"/>
        <w:spacing w:before="0" w:after="940" w:line="240" w:lineRule="auto"/>
        <w:ind w:left="0" w:right="0" w:firstLine="0"/>
        <w:jc w:val="both"/>
      </w:pPr>
      <w:r>
        <w:rPr>
          <w:spacing w:val="0"/>
          <w:w w:val="100"/>
          <w:position w:val="0"/>
          <w:shd w:val="clear" w:color="auto" w:fill="auto"/>
          <w:lang w:val="ru-RU" w:eastAsia="ru-RU" w:bidi="ru-RU"/>
        </w:rPr>
        <w:t>На№</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№077/06/106-13149/2024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90" behindDoc="0" locked="0" layoutInCell="1" allowOverlap="1">
                <wp:simplePos x="0" y="0"/>
                <wp:positionH relativeFrom="page">
                  <wp:posOffset>6393180</wp:posOffset>
                </wp:positionH>
                <wp:positionV relativeFrom="paragraph">
                  <wp:posOffset>38100</wp:posOffset>
                </wp:positionV>
                <wp:extent cx="798830" cy="201295"/>
                <wp:wrapSquare wrapText="left"/>
                <wp:docPr id="19" name="Shape 19"/>
                <a:graphic xmlns:a="http://schemas.openxmlformats.org/drawingml/2006/main">
                  <a:graphicData uri="http://schemas.microsoft.com/office/word/2010/wordprocessingShape">
                    <wps:wsp>
                      <wps:cNvSpPr txBox="1"/>
                      <wps:spPr>
                        <a:xfrm>
                          <a:ext cx="798830"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45" type="#_x0000_t202" style="position:absolute;margin-left:503.40000000000003pt;margin-top:3.pt;width:62.899999999999999pt;height:15.85pt;z-index:-125829363;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02.10.2024</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Н.А. Узкого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О.А. Челновой,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 проводилось дистанционно (посредством видео</w:t>
        <w:softHyphen/>
        <w:t>конференц-связи),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 ГБУЗ ММНКЦ им. С.П. Боткина ДЗМ: Ю.А. Мисюка (по доверенности №638б от 01.08.2024),</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«Региональный реабилитационный центр», о времени и порядке заседания Комиссии уведомленных Московским УФАС России посредством размещения информации в Единой информационной системе,</w:t>
      </w:r>
    </w:p>
    <w:p>
      <w:pPr>
        <w:pStyle w:val="Style5"/>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жалобы ООО «Региональный реабилитационный центр» (далее — Заявитель) на действия ГБУЗ ММНКЦ им. С.П. Боткина ДЗМ (далее — Заказчик) при проведении электронного аукциона на право заключения государственного контракта на поставку расходных медицинских материалов (Лот № 1-45.1) для нужд ГБУЗ ММНКЦ им. С.П. Боткина ДЗМ. (Закупка №0373200045224001869)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поступили жалобы Заявителя на действия Заказчика при проведении вышеуказанного электронного аукциона.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жалобы Заявитель указывает, что Заказчиком в составе извещения установлено неправомерное условие о необходимости предоставления 10 000 анализаторов к поставляемым изделиям «Глюкоза ИВД, реагент» в исполнении «тест-полоски», в случае поставки изделий не обладающих совместимостью с анализаторами, находящимися у Заказчика, в то время как положениями Постановления Правительства РФ от 12.01.2023 №10 «Об особенностях описания тест-полосок для определения содержания глюкозы в крови, являющихся объектом закупки для обеспечения государственных и муниципальных нужд, о типовых условиях контрактов, подлежащих применению заказчиками при осуществлении закупок, на поставку таких тест-полосок и о внесении изменений в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Постановление №10) предусмотрено, что количество анализаторов, подлежащих безвозмездной передаче Заказчику поставщиком, должно соответствовать количеству пациентов.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описании объекта закупки Заказчиком установлены требования к закупаемым изделиям, например:</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по п. «Глюкоза ИВД, реагент»: «Назначение: Для анализаторов ОпеТоисК Уепо», «Штука»;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5 ст. 33 Закона о контрактной системе особенности описания отдельных видов объектов закупок могут устанавливаться Правительством Российской Федерации.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№10 утверждены особенности описания тест-полосок для определения содержания глюкозы в крови, являющихся объектом закупки для обеспечения государственных и муниципальных нужд, о типовых условиях контрактов, подлежащих применению заказчиками при осуществлении закупок, на поставку таких тест-полосок и о внесении изменений в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Особенности).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п.1 Особенностей установлены следующие особенности описания тест-полосок для определения содержания глюкозы в крови, являющихся объектом закупки для обеспечения государственных и муниципальных нужд и </w:t>
      </w:r>
      <w:r>
        <w:rPr>
          <w:b/>
          <w:bCs/>
          <w:i/>
          <w:iCs/>
          <w:color w:val="000000"/>
          <w:spacing w:val="0"/>
          <w:w w:val="100"/>
          <w:position w:val="0"/>
          <w:shd w:val="clear" w:color="auto" w:fill="auto"/>
          <w:lang w:val="ru-RU" w:eastAsia="ru-RU" w:bidi="ru-RU"/>
        </w:rPr>
        <w:t>предназначенных для анализатора</w:t>
      </w:r>
      <w:r>
        <w:rPr>
          <w:color w:val="000000"/>
          <w:spacing w:val="0"/>
          <w:w w:val="100"/>
          <w:position w:val="0"/>
          <w:shd w:val="clear" w:color="auto" w:fill="auto"/>
          <w:lang w:val="ru-RU" w:eastAsia="ru-RU" w:bidi="ru-RU"/>
        </w:rPr>
        <w:t xml:space="preserve"> уровня сахара крови портативного, </w:t>
      </w:r>
      <w:r>
        <w:rPr>
          <w:b/>
          <w:bCs/>
          <w:i/>
          <w:iCs/>
          <w:color w:val="000000"/>
          <w:spacing w:val="0"/>
          <w:w w:val="100"/>
          <w:position w:val="0"/>
          <w:shd w:val="clear" w:color="auto" w:fill="auto"/>
          <w:lang w:val="ru-RU" w:eastAsia="ru-RU" w:bidi="ru-RU"/>
        </w:rPr>
        <w:t>соответствующего кодам 300680, 300690, 344110 вида медицинского изделия</w:t>
      </w:r>
      <w:r>
        <w:rPr>
          <w:color w:val="000000"/>
          <w:spacing w:val="0"/>
          <w:w w:val="100"/>
          <w:position w:val="0"/>
          <w:shd w:val="clear" w:color="auto" w:fill="auto"/>
          <w:lang w:val="ru-RU" w:eastAsia="ru-RU" w:bidi="ru-RU"/>
        </w:rPr>
        <w:t xml:space="preserve"> в соответствии с номенклатурной классификацией медицинских изделий:</w:t>
      </w:r>
    </w:p>
    <w:p>
      <w:pPr>
        <w:pStyle w:val="Style5"/>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не указываются дополнительная информация и дополнительные потребительские свойства, которые не предусмотрены в позиции каталога товаров, работ, услуг для обеспечения государственных и муниципальных нужд, сформированной в отношении объекта закупки;</w:t>
      </w:r>
    </w:p>
    <w:p>
      <w:pPr>
        <w:pStyle w:val="Style5"/>
        <w:keepNext w:val="0"/>
        <w:keepLines w:val="0"/>
        <w:widowControl w:val="0"/>
        <w:numPr>
          <w:ilvl w:val="0"/>
          <w:numId w:val="1"/>
        </w:numPr>
        <w:shd w:val="clear" w:color="auto" w:fill="auto"/>
        <w:tabs>
          <w:tab w:pos="17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указываются: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слова «или эквивалент», сопровождающие указание на товарный знак тест- полосок, если описание объекта закупки содержит указание на товарный знак тест- полосок;</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анализатора, для которого предназначаются тест-полоски, его товарный знак (при наличии у анализатора товарного знака);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возможность безвозмездной передачи заказчику новых анализаторов, совместимых с поставляемыми тест-полосками, в случае если поставщик при подаче заявки на участие в закупке предложил к поставке тест-полоски, соответствующие показателям, указанным в описании объекта закупки в соответствии с ч. 2 ст. 33 Закона о контрактной системе, но являющиеся несовместимыми с анализатором, указанным в описании объекта закупки в соответствии с абзацем третьим настоящего подпункта;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количество анализаторов, подлежащих безвозмездной передаче заказчику поставщиком в случае, предусмотренном абзацем четвертым настоящего подпункта, соответствующее количеству пациентов, для обеспечения которых осуществляется закупка тест-полосок;</w:t>
      </w:r>
    </w:p>
    <w:p>
      <w:pPr>
        <w:pStyle w:val="Style5"/>
        <w:keepNext w:val="0"/>
        <w:keepLines w:val="0"/>
        <w:widowControl w:val="0"/>
        <w:numPr>
          <w:ilvl w:val="0"/>
          <w:numId w:val="1"/>
        </w:numPr>
        <w:shd w:val="clear" w:color="auto" w:fill="auto"/>
        <w:tabs>
          <w:tab w:pos="17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могут указываться требования: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 обучению работников заказчика по использованию анализаторов в случае, предусмотренном абзацем четвертым пп. «б» настоящего пункта;</w:t>
      </w:r>
    </w:p>
    <w:p>
      <w:pPr>
        <w:pStyle w:val="Style5"/>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1038" w:right="539" w:bottom="947" w:left="1104" w:header="0" w:footer="3" w:gutter="0"/>
          <w:cols w:space="720"/>
          <w:noEndnote/>
          <w:rtlGutter w:val="0"/>
          <w:docGrid w:linePitch="360"/>
        </w:sectPr>
      </w:pPr>
      <w:r>
        <w:rPr>
          <w:color w:val="000000"/>
          <w:spacing w:val="0"/>
          <w:w w:val="100"/>
          <w:position w:val="0"/>
          <w:shd w:val="clear" w:color="auto" w:fill="auto"/>
          <w:lang w:val="ru-RU" w:eastAsia="ru-RU" w:bidi="ru-RU"/>
        </w:rPr>
        <w:t>к гарантийным обязательствам, предусмотренным ч. 4 ст.33 Закона о</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контрактной системе, в отношении анализатора, подлежащего безвозмездной передаче заказчику в случае, предусмотренном абз. 4 пп. «б» настоящего пункта.</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Комиссией Управления установлено, что в описании объекта закупки извещения об осуществлении аукциона № 0373200045224001869 установлены следующие требования к закупаемому товару «Глюкоза ИВД, реагент» позиции КТРУ 21.20.23.110-00004459: </w:t>
      </w:r>
      <w:r>
        <w:rPr>
          <w:i/>
          <w:iCs/>
          <w:color w:val="000000"/>
          <w:spacing w:val="0"/>
          <w:w w:val="100"/>
          <w:position w:val="0"/>
          <w:shd w:val="clear" w:color="auto" w:fill="auto"/>
          <w:lang w:val="ru-RU" w:eastAsia="ru-RU" w:bidi="ru-RU"/>
        </w:rPr>
        <w:t>«Исполнение: Тест-полоска; Назначение: Для анализаторов Опе'ГоисИ Гегю: Исследуемый материал: Цельная кровь; Количество штук в упаковке: &gt; 50 и &lt; 100 Штука».</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Одновременно с этим Комиссией Управления установлено, что в описании объекта в составе Технического задания установлены в том числе следующие условия:</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«Если поставщик при подаче заявки на участие в закупке предложил к поставке тест-полоски, соответствующие показателям, указанным в описании объекта закупки в соответствии с частью 2 статьи 33 Федерального закона "О контрактной системе в сфере закупок товаров, работ, услуг для обеспечения государственных и муниципальных нужд", но являющиеся несовместимыми с анализатором ОпеТоисКУепо, поставщик на безвозмездной основе передает заказчику новые анализаторы, совместимые с поставляемыми тест-полосками в количестве 10 000 штук в соответствии с количеством пациентов, для обеспечения которых осуществляется закупка тест-полосок;</w:t>
      </w:r>
    </w:p>
    <w:p>
      <w:pPr>
        <w:pStyle w:val="Style5"/>
        <w:keepNext w:val="0"/>
        <w:keepLines w:val="0"/>
        <w:widowControl w:val="0"/>
        <w:numPr>
          <w:ilvl w:val="0"/>
          <w:numId w:val="3"/>
        </w:numPr>
        <w:shd w:val="clear" w:color="auto" w:fill="auto"/>
        <w:tabs>
          <w:tab w:pos="92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Если в соответствии с контрактом заказчику безвозмездно передаются новые анализаторы, поставщик обязан обеспечить обучение работников заказчика по использованию таких анализаторов;</w:t>
      </w:r>
    </w:p>
    <w:p>
      <w:pPr>
        <w:pStyle w:val="Style5"/>
        <w:keepNext w:val="0"/>
        <w:keepLines w:val="0"/>
        <w:widowControl w:val="0"/>
        <w:numPr>
          <w:ilvl w:val="0"/>
          <w:numId w:val="3"/>
        </w:numPr>
        <w:shd w:val="clear" w:color="auto" w:fill="auto"/>
        <w:tabs>
          <w:tab w:pos="91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Если в соответствии с контрактом заказчику безвозмездно передаются новые анализаторы, поставщик обязан обеспечить исполнение гарантийных обязательств, в отношении таких анализаторов, предусмотренных проектом контракта;</w:t>
      </w:r>
    </w:p>
    <w:p>
      <w:pPr>
        <w:pStyle w:val="Style5"/>
        <w:keepNext w:val="0"/>
        <w:keepLines w:val="0"/>
        <w:widowControl w:val="0"/>
        <w:numPr>
          <w:ilvl w:val="0"/>
          <w:numId w:val="3"/>
        </w:numPr>
        <w:shd w:val="clear" w:color="auto" w:fill="auto"/>
        <w:tabs>
          <w:tab w:pos="153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Гарантийный срок на новые анализаторы должен быть не менее 12 месяцев».</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требования к количеству анализаторов установлено в соответствии с потребностью Заказчика, обусловленной тем, что в рамках деятельности Заказчика, по результатам самостоятельных подсчетов, с применением закупаемых изделий подлежит обслуживанию 350 000 пациентов.</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Вместе с тем, представитель Заказчика отмечает, что закупка тест-полосок к анализатору кода вида номенклатурной классификации медицинского изделия </w:t>
      </w:r>
      <w:r>
        <w:rPr>
          <w:b/>
          <w:bCs/>
          <w:i/>
          <w:iCs/>
          <w:color w:val="000000"/>
          <w:spacing w:val="0"/>
          <w:w w:val="100"/>
          <w:position w:val="0"/>
          <w:shd w:val="clear" w:color="auto" w:fill="auto"/>
          <w:lang w:val="ru-RU" w:eastAsia="ru-RU" w:bidi="ru-RU"/>
        </w:rPr>
        <w:t>300680.</w:t>
      </w:r>
    </w:p>
    <w:p>
      <w:pPr>
        <w:pStyle w:val="Style5"/>
        <w:keepNext w:val="0"/>
        <w:keepLines w:val="0"/>
        <w:widowControl w:val="0"/>
        <w:shd w:val="clear" w:color="auto" w:fill="auto"/>
        <w:bidi w:val="0"/>
        <w:spacing w:before="0" w:after="0" w:line="240" w:lineRule="auto"/>
        <w:ind w:left="0" w:right="0" w:firstLine="740"/>
        <w:jc w:val="both"/>
        <w:rPr>
          <w:sz w:val="24"/>
          <w:szCs w:val="24"/>
        </w:rPr>
      </w:pPr>
      <w:r>
        <w:rPr>
          <w:color w:val="000000"/>
          <w:spacing w:val="0"/>
          <w:w w:val="100"/>
          <w:position w:val="0"/>
          <w:sz w:val="28"/>
          <w:szCs w:val="28"/>
          <w:shd w:val="clear" w:color="auto" w:fill="auto"/>
          <w:lang w:val="ru-RU" w:eastAsia="ru-RU" w:bidi="ru-RU"/>
        </w:rPr>
        <w:t xml:space="preserve">Таким образом, представитель Заказчика акцентирует внимание Комиссии Управления, что эквивалентные анализаторы (глюкометры) должны рассматриваться как изделия для индивидуального использования, то есть когда один анализатор предназначен для однократного или многоразового использования только одним пациентом. Индивидуальные глюкометры не разработаны для использования у нескольких пациентов - после использования у одного пациента глюкометр подлежит </w:t>
      </w:r>
      <w:r>
        <w:rPr>
          <w:color w:val="000000"/>
          <w:spacing w:val="0"/>
          <w:w w:val="100"/>
          <w:position w:val="0"/>
          <w:sz w:val="24"/>
          <w:szCs w:val="24"/>
          <w:shd w:val="clear" w:color="auto" w:fill="auto"/>
          <w:lang w:val="ru-RU" w:eastAsia="ru-RU" w:bidi="ru-RU"/>
        </w:rPr>
        <w:t>2024-46606</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утилизации, согласно п.642 СанПиН 3.3686-21, исходя из этого ведется расчет количества безвозмездно передаваемых глюкометров (эквивалентов) - по количеству пациентов, для обеспечения которых осуществляется закупка тест-полосок.</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представитель Заказчика отмечает, что осуществляется закупка тест-полосок для анализаторов ОпеТоисК Уе'по, которые являются многопользовательскими, предназначенные для использования медицинскими работниками при оказании медицинской помощи у нескольких (многих) пациентов, они не подлежат утилизации после использования у одного пациента.</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нельзя приравнять количество индивидуальных эквивалентных анализаторов (глюкомертов) к количеству имеющихся на балансе ГБУЗ ММНКЦ им. С.П. Боткина ДЗМ многопользовательских глюкометров.</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считает необходимым отметить следующее.</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ч.24 ст.22 Закона о контрактной системе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Закона о контрактной системе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отмечает, что исходя из вышеуказанных положений извещения, описания объекта закупки, следует, что Заказчик осуществляет закупку в соответствии с ч.24 ст.22, в виду невозможности определения объема необходимых к поставке изделий, однако, одновременно с этим, в описании объекта закупки Заказчиком установлено конкретное количество анализаторов, которые участник закупки обязан передать Заказчику на безвозмездной основе, в случае предложения к поставке изделий несовместимых с изделием «Анализатор ОпеТоисК Уепо».</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оспариваемое требование описания объекта Закупки, также вменяет исполнителю контракта передать Заказчику соответствующие анализаторы как в случае поставки изделий (тест-полосок) в максимальном возможном количестве, исходя из максимальной цены контракта, так и в случае поставки лишь части изделий от максимально возможного количества изделий, исходя из максимальной цены контракта.</w:t>
      </w:r>
    </w:p>
    <w:p>
      <w:pPr>
        <w:pStyle w:val="Style5"/>
        <w:keepNext w:val="0"/>
        <w:keepLines w:val="0"/>
        <w:widowControl w:val="0"/>
        <w:shd w:val="clear" w:color="auto" w:fill="auto"/>
        <w:bidi w:val="0"/>
        <w:spacing w:before="0" w:after="0" w:line="240" w:lineRule="auto"/>
        <w:ind w:left="0" w:right="0" w:firstLine="740"/>
        <w:jc w:val="both"/>
        <w:rPr>
          <w:sz w:val="24"/>
          <w:szCs w:val="24"/>
        </w:rPr>
        <w:sectPr>
          <w:headerReference w:type="default" r:id="rId9"/>
          <w:footerReference w:type="default" r:id="rId10"/>
          <w:footnotePr>
            <w:pos w:val="pageBottom"/>
            <w:numFmt w:val="decimal"/>
            <w:numRestart w:val="continuous"/>
          </w:footnotePr>
          <w:pgSz w:w="11900" w:h="16840"/>
          <w:pgMar w:top="1162" w:right="532" w:bottom="696" w:left="1092" w:header="0" w:footer="268"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Таким образом, на основании имеющихся документов и сведений, Комиссия Управления приходит к выводу о нарушении Заказчиком положений п.1 ч.1 ст.33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 </w:t>
      </w:r>
      <w:r>
        <w:rPr>
          <w:color w:val="000000"/>
          <w:spacing w:val="0"/>
          <w:w w:val="100"/>
          <w:position w:val="0"/>
          <w:sz w:val="24"/>
          <w:szCs w:val="24"/>
          <w:shd w:val="clear" w:color="auto" w:fill="auto"/>
          <w:lang w:val="ru-RU" w:eastAsia="ru-RU" w:bidi="ru-RU"/>
        </w:rPr>
        <w:t>2024-46606</w:t>
      </w:r>
    </w:p>
    <w:p>
      <w:pPr>
        <w:pStyle w:val="Style5"/>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1.Признать жалобу ООО «Региональный реабилитационный центр» на действия комиссии ГБУЗ ММНКЦ им. С.П. Боткина ДЗМ обоснованной.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2.Признать в действиях комиссии Заказчика нарушения п.1 ч.1 ст.33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5"/>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1"/>
          <w:footerReference w:type="default" r:id="rId12"/>
          <w:footnotePr>
            <w:pos w:val="pageBottom"/>
            <w:numFmt w:val="decimal"/>
            <w:numRestart w:val="continuous"/>
          </w:footnotePr>
          <w:pgSz w:w="11900" w:h="16840"/>
          <w:pgMar w:top="1162" w:right="527" w:bottom="1992" w:left="1106" w:header="0" w:footer="3" w:gutter="0"/>
          <w:cols w:space="720"/>
          <w:noEndnote/>
          <w:rtlGutter w:val="0"/>
          <w:docGrid w:linePitch="360"/>
        </w:sectPr>
      </w:pPr>
      <w:r>
        <mc:AlternateContent>
          <mc:Choice Requires="wps">
            <w:drawing>
              <wp:anchor distT="127000" distB="356870" distL="0" distR="0" simplePos="0" relativeHeight="125829392" behindDoc="0" locked="0" layoutInCell="1" allowOverlap="1">
                <wp:simplePos x="0" y="0"/>
                <wp:positionH relativeFrom="page">
                  <wp:posOffset>735965</wp:posOffset>
                </wp:positionH>
                <wp:positionV relativeFrom="paragraph">
                  <wp:posOffset>127000</wp:posOffset>
                </wp:positionV>
                <wp:extent cx="1850390" cy="252730"/>
                <wp:wrapTopAndBottom/>
                <wp:docPr id="27" name="Shape 27"/>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3" type="#_x0000_t202" style="position:absolute;margin-left:57.950000000000003pt;margin-top:10.pt;width:145.70000000000002pt;height:19.900000000000002pt;z-index:-125829361;mso-wrap-distance-left:0;mso-wrap-distance-top:10.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63830" distB="0" distL="0" distR="1789430" simplePos="0" relativeHeight="125829394" behindDoc="0" locked="0" layoutInCell="1" allowOverlap="1">
            <wp:simplePos x="0" y="0"/>
            <wp:positionH relativeFrom="page">
              <wp:posOffset>3074035</wp:posOffset>
            </wp:positionH>
            <wp:positionV relativeFrom="paragraph">
              <wp:posOffset>163830</wp:posOffset>
            </wp:positionV>
            <wp:extent cx="389890" cy="57277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602615</wp:posOffset>
                </wp:positionV>
                <wp:extent cx="1280160" cy="103505"/>
                <wp:wrapNone/>
                <wp:docPr id="31" name="Shape 3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6E6E6"/>
                                <w:spacing w:val="0"/>
                                <w:w w:val="100"/>
                                <w:position w:val="0"/>
                                <w:shd w:val="clear" w:color="auto" w:fill="auto"/>
                                <w:lang w:val="ru-RU" w:eastAsia="ru-RU" w:bidi="ru-RU"/>
                              </w:rPr>
                              <w:t xml:space="preserve">СВЕДЕНИЯ </w:t>
                            </w:r>
                            <w:r>
                              <w:rPr>
                                <w:rFonts w:ascii="Times New Roman" w:eastAsia="Times New Roman" w:hAnsi="Times New Roman" w:cs="Times New Roman"/>
                                <w:b/>
                                <w:bCs/>
                                <w:color w:val="FFFFFF"/>
                                <w:spacing w:val="0"/>
                                <w:w w:val="100"/>
                                <w:position w:val="0"/>
                                <w:shd w:val="clear" w:color="auto" w:fill="auto"/>
                                <w:lang w:val="ru-RU" w:eastAsia="ru-RU" w:bidi="ru-RU"/>
                              </w:rPr>
                              <w:t xml:space="preserve">О </w:t>
                            </w:r>
                            <w:r>
                              <w:rPr>
                                <w:rFonts w:ascii="Times New Roman" w:eastAsia="Times New Roman" w:hAnsi="Times New Roman" w:cs="Times New Roman"/>
                                <w:b/>
                                <w:bCs/>
                                <w:color w:val="E6E6E6"/>
                                <w:spacing w:val="0"/>
                                <w:w w:val="100"/>
                                <w:position w:val="0"/>
                                <w:shd w:val="clear" w:color="auto" w:fill="auto"/>
                                <w:lang w:val="ru-RU" w:eastAsia="ru-RU" w:bidi="ru-RU"/>
                              </w:rPr>
                              <w:t xml:space="preserve">СЕРТИФИКАТЕ </w:t>
                            </w:r>
                            <w:r>
                              <w:rPr>
                                <w:rFonts w:ascii="Times New Roman" w:eastAsia="Times New Roman" w:hAnsi="Times New Roman" w:cs="Times New Roman"/>
                                <w:b/>
                                <w:bCs/>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7" type="#_x0000_t202" style="position:absolute;margin-left:281.15000000000003pt;margin-top:47.450000000000003pt;width:100.8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6E6E6"/>
                          <w:spacing w:val="0"/>
                          <w:w w:val="100"/>
                          <w:position w:val="0"/>
                          <w:shd w:val="clear" w:color="auto" w:fill="auto"/>
                          <w:lang w:val="ru-RU" w:eastAsia="ru-RU" w:bidi="ru-RU"/>
                        </w:rPr>
                        <w:t xml:space="preserve">СВЕДЕНИЯ </w:t>
                      </w:r>
                      <w:r>
                        <w:rPr>
                          <w:rFonts w:ascii="Times New Roman" w:eastAsia="Times New Roman" w:hAnsi="Times New Roman" w:cs="Times New Roman"/>
                          <w:b/>
                          <w:bCs/>
                          <w:color w:val="FFFFFF"/>
                          <w:spacing w:val="0"/>
                          <w:w w:val="100"/>
                          <w:position w:val="0"/>
                          <w:shd w:val="clear" w:color="auto" w:fill="auto"/>
                          <w:lang w:val="ru-RU" w:eastAsia="ru-RU" w:bidi="ru-RU"/>
                        </w:rPr>
                        <w:t xml:space="preserve">О </w:t>
                      </w:r>
                      <w:r>
                        <w:rPr>
                          <w:rFonts w:ascii="Times New Roman" w:eastAsia="Times New Roman" w:hAnsi="Times New Roman" w:cs="Times New Roman"/>
                          <w:b/>
                          <w:bCs/>
                          <w:color w:val="E6E6E6"/>
                          <w:spacing w:val="0"/>
                          <w:w w:val="100"/>
                          <w:position w:val="0"/>
                          <w:shd w:val="clear" w:color="auto" w:fill="auto"/>
                          <w:lang w:val="ru-RU" w:eastAsia="ru-RU" w:bidi="ru-RU"/>
                        </w:rPr>
                        <w:t xml:space="preserve">СЕРТИФИКАТЕ </w:t>
                      </w:r>
                      <w:r>
                        <w:rPr>
                          <w:rFonts w:ascii="Times New Roman" w:eastAsia="Times New Roman" w:hAnsi="Times New Roman" w:cs="Times New Roman"/>
                          <w:b/>
                          <w:bCs/>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292100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55000000000001pt;margin-top:23.pt;width:135.84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95" behindDoc="0" locked="0" layoutInCell="1" allowOverlap="1">
                <wp:simplePos x="0" y="0"/>
                <wp:positionH relativeFrom="page">
                  <wp:posOffset>6337935</wp:posOffset>
                </wp:positionH>
                <wp:positionV relativeFrom="paragraph">
                  <wp:posOffset>127000</wp:posOffset>
                </wp:positionV>
                <wp:extent cx="880745" cy="252730"/>
                <wp:wrapTopAndBottom/>
                <wp:docPr id="35" name="Shape 35"/>
                <a:graphic xmlns:a="http://schemas.openxmlformats.org/drawingml/2006/main">
                  <a:graphicData uri="http://schemas.microsoft.com/office/word/2010/wordprocessingShape">
                    <wps:wsp>
                      <wps:cNvSpPr txBox="1"/>
                      <wps:spPr>
                        <a:xfrm>
                          <a:ext cx="880745"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wps:txbx>
                      <wps:bodyPr wrap="none" lIns="0" tIns="0" rIns="0" bIns="0">
                        <a:noAutoFit/>
                      </wps:bodyPr>
                    </wps:wsp>
                  </a:graphicData>
                </a:graphic>
              </wp:anchor>
            </w:drawing>
          </mc:Choice>
          <mc:Fallback>
            <w:pict>
              <v:shape id="_x0000_s1061" type="#_x0000_t202" style="position:absolute;margin-left:499.05000000000001pt;margin-top:10.pt;width:69.350000000000009pt;height:19.900000000000002pt;z-index:-125829358;mso-wrap-distance-left:0;mso-wrap-distance-top:10.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Узкий Николай Александрович</w:t>
      </w:r>
    </w:p>
    <w:p>
      <w:pPr>
        <w:pStyle w:val="Style25"/>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0084Е434Е5152Е57С03201780ВА4А68226</w:t>
      </w:r>
    </w:p>
    <w:p>
      <w:pPr>
        <w:pStyle w:val="Style25"/>
        <w:keepNext w:val="0"/>
        <w:keepLines w:val="0"/>
        <w:widowControl w:val="0"/>
        <w:shd w:val="clear" w:color="auto" w:fill="auto"/>
        <w:bidi w:val="0"/>
        <w:spacing w:before="0" w:after="56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262626"/>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390" w:line="240" w:lineRule="auto"/>
        <w:ind w:left="0" w:right="0" w:firstLine="820"/>
        <w:jc w:val="left"/>
      </w:pPr>
      <w:r>
        <w:drawing>
          <wp:anchor distT="0" distB="0" distL="114300" distR="1921510" simplePos="0" relativeHeight="125829397" behindDoc="0" locked="0" layoutInCell="1" allowOverlap="1">
            <wp:simplePos x="0" y="0"/>
            <wp:positionH relativeFrom="page">
              <wp:posOffset>3131820</wp:posOffset>
            </wp:positionH>
            <wp:positionV relativeFrom="paragraph">
              <wp:posOffset>76200</wp:posOffset>
            </wp:positionV>
            <wp:extent cx="311150" cy="36576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146050</wp:posOffset>
                </wp:positionV>
                <wp:extent cx="1725295" cy="255905"/>
                <wp:wrapNone/>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55000000000001pt;margin-top:11.5pt;width:135.84999999999999pt;height:20.15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66"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Матюшенко Александр Александрович </w:t>
      </w:r>
      <w:r>
        <w:rPr>
          <w:color w:val="3A3A3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A3A3A"/>
          <w:spacing w:val="0"/>
          <w:w w:val="100"/>
          <w:position w:val="0"/>
          <w:shd w:val="clear" w:color="auto" w:fill="auto"/>
          <w:lang w:val="ru-RU" w:eastAsia="ru-RU" w:bidi="ru-RU"/>
        </w:rPr>
        <w:t>2Е366ЕОЗОЕЕ902О8968ЕА4В2С7Э60465</w:t>
      </w:r>
    </w:p>
    <w:p>
      <w:pPr>
        <w:pStyle w:val="Style25"/>
        <w:keepNext w:val="0"/>
        <w:keepLines w:val="0"/>
        <w:widowControl w:val="0"/>
        <w:shd w:val="clear" w:color="auto" w:fill="auto"/>
        <w:bidi w:val="0"/>
        <w:spacing w:before="0" w:after="560" w:line="266" w:lineRule="auto"/>
        <w:ind w:right="0" w:firstLine="0"/>
        <w:jc w:val="left"/>
      </w:pPr>
      <w:r>
        <w:rPr>
          <w:spacing w:val="0"/>
          <w:w w:val="100"/>
          <w:position w:val="0"/>
          <w:shd w:val="clear" w:color="auto" w:fill="auto"/>
          <w:lang w:val="ru-RU" w:eastAsia="ru-RU" w:bidi="ru-RU"/>
        </w:rPr>
        <w:t xml:space="preserve">Действителен </w:t>
      </w:r>
      <w:r>
        <w:rPr>
          <w:color w:val="3A3A3A"/>
          <w:spacing w:val="0"/>
          <w:w w:val="100"/>
          <w:position w:val="0"/>
          <w:shd w:val="clear" w:color="auto" w:fill="auto"/>
          <w:lang w:val="ru-RU" w:eastAsia="ru-RU" w:bidi="ru-RU"/>
        </w:rPr>
        <w:t xml:space="preserve">с 20.05.2024 </w:t>
      </w:r>
      <w:r>
        <w:rPr>
          <w:spacing w:val="0"/>
          <w:w w:val="100"/>
          <w:position w:val="0"/>
          <w:shd w:val="clear" w:color="auto" w:fill="auto"/>
          <w:lang w:val="ru-RU" w:eastAsia="ru-RU" w:bidi="ru-RU"/>
        </w:rPr>
        <w:t>по 13.08.2025</w:t>
      </w:r>
    </w:p>
    <w:p>
      <w:pPr>
        <w:pStyle w:val="Style5"/>
        <w:keepNext w:val="0"/>
        <w:keepLines w:val="0"/>
        <w:widowControl w:val="0"/>
        <w:shd w:val="clear" w:color="auto" w:fill="auto"/>
        <w:bidi w:val="0"/>
        <w:spacing w:before="0" w:after="395" w:line="240" w:lineRule="auto"/>
        <w:ind w:left="1280" w:right="0" w:firstLine="0"/>
        <w:jc w:val="left"/>
      </w:pPr>
      <w:r>
        <w:drawing>
          <wp:anchor distT="0" distB="0" distL="114300" distR="1903730" simplePos="0" relativeHeight="125829398" behindDoc="0" locked="0" layoutInCell="1" allowOverlap="1">
            <wp:simplePos x="0" y="0"/>
            <wp:positionH relativeFrom="page">
              <wp:posOffset>3107055</wp:posOffset>
            </wp:positionH>
            <wp:positionV relativeFrom="paragraph">
              <wp:posOffset>63500</wp:posOffset>
            </wp:positionV>
            <wp:extent cx="353695" cy="402590"/>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17"/>
                    <a:stretch/>
                  </pic:blipFill>
                  <pic:spPr>
                    <a:xfrm>
                      <a:ext cx="353695" cy="4025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154940</wp:posOffset>
                </wp:positionV>
                <wp:extent cx="1725295" cy="255905"/>
                <wp:wrapNone/>
                <wp:docPr id="43" name="Shape 4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77.55000000000001pt;margin-top:12.200000000000001pt;width:135.84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О.А. Челнова</w:t>
      </w:r>
    </w:p>
    <w:p>
      <w:pPr>
        <w:pStyle w:val="Style30"/>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E6E6E6"/>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Челнова Олеся Антоновна</w:t>
      </w:r>
    </w:p>
    <w:p>
      <w:pPr>
        <w:pStyle w:val="Style25"/>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218С2Е7ОЗЕ7Е88445А841АСЕ73Е4Э187</w:t>
      </w:r>
    </w:p>
    <w:p>
      <w:pPr>
        <w:pStyle w:val="Style25"/>
        <w:keepNext w:val="0"/>
        <w:keepLines w:val="0"/>
        <w:widowControl w:val="0"/>
        <w:shd w:val="clear" w:color="auto" w:fill="auto"/>
        <w:bidi w:val="0"/>
        <w:spacing w:before="0" w:after="10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10.04.2024 по </w:t>
      </w:r>
      <w:r>
        <w:rPr>
          <w:spacing w:val="0"/>
          <w:w w:val="100"/>
          <w:position w:val="0"/>
          <w:shd w:val="clear" w:color="auto" w:fill="auto"/>
          <w:lang w:val="ru-RU" w:eastAsia="ru-RU" w:bidi="ru-RU"/>
        </w:rPr>
        <w:t>04.07.2025</w:t>
      </w:r>
    </w:p>
    <w:p>
      <w:pPr>
        <w:pStyle w:val="Style3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Исп.Челнова О.А. тел.(495) 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10132060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2024-46606</w:t>
                          </w:r>
                        </w:p>
                      </w:txbxContent>
                    </wps:txbx>
                    <wps:bodyPr wrap="none" lIns="0" tIns="0" rIns="0" bIns="0">
                      <a:spAutoFit/>
                    </wps:bodyPr>
                  </wps:wsp>
                </a:graphicData>
              </a:graphic>
            </wp:anchor>
          </w:drawing>
        </mc:Choice>
        <mc:Fallback>
          <w:pict>
            <v:shape id="_x0000_s1031" type="#_x0000_t202" style="position:absolute;margin-left:57.200000000000003pt;margin-top:797.80000000000007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2024-46606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2024-46606</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2024-46606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10132060</wp:posOffset>
              </wp:positionV>
              <wp:extent cx="725170" cy="100330"/>
              <wp:wrapNone/>
              <wp:docPr id="25" name="Shape 2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2024-46606</w:t>
                          </w:r>
                        </w:p>
                      </w:txbxContent>
                    </wps:txbx>
                    <wps:bodyPr wrap="none" lIns="0" tIns="0" rIns="0" bIns="0">
                      <a:spAutoFit/>
                    </wps:bodyPr>
                  </wps:wsp>
                </a:graphicData>
              </a:graphic>
            </wp:anchor>
          </w:drawing>
        </mc:Choice>
        <mc:Fallback>
          <w:pict>
            <v:shape id="_x0000_s1051" type="#_x0000_t202" style="position:absolute;margin-left:57.200000000000003pt;margin-top:797.80000000000007pt;width:57.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2024-46606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476250</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29" type="#_x0000_t202" style="position:absolute;margin-left:309.19999999999999pt;margin-top:37.5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476250</wp:posOffset>
              </wp:positionV>
              <wp:extent cx="69850" cy="103505"/>
              <wp:wrapNone/>
              <wp:docPr id="21" name="Shape 21"/>
              <a:graphic xmlns:a="http://schemas.openxmlformats.org/drawingml/2006/main">
                <a:graphicData uri="http://schemas.microsoft.com/office/word/2010/wordprocessingShape">
                  <wps:wsp>
                    <wps:cNvSpPr txBox="1"/>
                    <wps:spPr>
                      <a:xfrm>
                        <a:ext cx="6985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9.25pt;margin-top:37.5pt;width:5.5pt;height:8.15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3926840</wp:posOffset>
              </wp:positionH>
              <wp:positionV relativeFrom="page">
                <wp:posOffset>476250</wp:posOffset>
              </wp:positionV>
              <wp:extent cx="64135" cy="103505"/>
              <wp:wrapNone/>
              <wp:docPr id="23" name="Shape 2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9" type="#_x0000_t202" style="position:absolute;margin-left:309.19999999999999pt;margin-top:37.5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1">
    <w:name w:val="Подпись к картинке_"/>
    <w:basedOn w:val="DefaultParagraphFont"/>
    <w:link w:val="Style20"/>
    <w:rPr>
      <w:rFonts w:ascii="Georgia" w:eastAsia="Georgia" w:hAnsi="Georgia" w:cs="Georgia"/>
      <w:b w:val="0"/>
      <w:bCs w:val="0"/>
      <w:i w:val="0"/>
      <w:iCs w:val="0"/>
      <w:smallCaps w:val="0"/>
      <w:strike w:val="0"/>
      <w:color w:val="262626"/>
      <w:sz w:val="11"/>
      <w:szCs w:val="11"/>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5E5E5E"/>
      <w:sz w:val="12"/>
      <w:szCs w:val="12"/>
      <w:u w:val="none"/>
    </w:rPr>
  </w:style>
  <w:style w:type="character" w:customStyle="1" w:styleId="CharStyle31">
    <w:name w:val="Основной текст (4)_"/>
    <w:basedOn w:val="DefaultParagraphFont"/>
    <w:link w:val="Style30"/>
    <w:rPr>
      <w:rFonts w:ascii="Times New Roman" w:eastAsia="Times New Roman" w:hAnsi="Times New Roman" w:cs="Times New Roman"/>
      <w:b/>
      <w:bCs/>
      <w:i w:val="0"/>
      <w:iCs w:val="0"/>
      <w:smallCaps w:val="0"/>
      <w:strike w:val="0"/>
      <w:color w:val="EBEBEB"/>
      <w:sz w:val="11"/>
      <w:szCs w:val="11"/>
      <w:u w:val="none"/>
    </w:rPr>
  </w:style>
  <w:style w:type="character" w:customStyle="1" w:styleId="CharStyle35">
    <w:name w:val="Основной текст (5)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spacing w:after="600"/>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Подпись к картинке"/>
    <w:basedOn w:val="Normal"/>
    <w:link w:val="CharStyle21"/>
    <w:pPr>
      <w:widowControl w:val="0"/>
      <w:shd w:val="clear" w:color="auto" w:fill="auto"/>
    </w:pPr>
    <w:rPr>
      <w:rFonts w:ascii="Georgia" w:eastAsia="Georgia" w:hAnsi="Georgia" w:cs="Georgia"/>
      <w:b w:val="0"/>
      <w:bCs w:val="0"/>
      <w:i w:val="0"/>
      <w:iCs w:val="0"/>
      <w:smallCaps w:val="0"/>
      <w:strike w:val="0"/>
      <w:color w:val="262626"/>
      <w:sz w:val="11"/>
      <w:szCs w:val="11"/>
      <w:u w:val="none"/>
    </w:rPr>
  </w:style>
  <w:style w:type="paragraph" w:customStyle="1" w:styleId="Style25">
    <w:name w:val="Основной текст (2)"/>
    <w:basedOn w:val="Normal"/>
    <w:link w:val="CharStyle26"/>
    <w:pPr>
      <w:widowControl w:val="0"/>
      <w:shd w:val="clear" w:color="auto" w:fill="auto"/>
      <w:ind w:left="3820"/>
    </w:pPr>
    <w:rPr>
      <w:rFonts w:ascii="Arial" w:eastAsia="Arial" w:hAnsi="Arial" w:cs="Arial"/>
      <w:b w:val="0"/>
      <w:bCs w:val="0"/>
      <w:i w:val="0"/>
      <w:iCs w:val="0"/>
      <w:smallCaps w:val="0"/>
      <w:strike w:val="0"/>
      <w:color w:val="5E5E5E"/>
      <w:sz w:val="12"/>
      <w:szCs w:val="12"/>
      <w:u w:val="none"/>
    </w:rPr>
  </w:style>
  <w:style w:type="paragraph" w:customStyle="1" w:styleId="Style30">
    <w:name w:val="Основной текст (4)"/>
    <w:basedOn w:val="Normal"/>
    <w:link w:val="CharStyle31"/>
    <w:pPr>
      <w:widowControl w:val="0"/>
      <w:shd w:val="clear" w:color="auto" w:fill="auto"/>
      <w:spacing w:after="80"/>
      <w:ind w:left="4520"/>
    </w:pPr>
    <w:rPr>
      <w:rFonts w:ascii="Times New Roman" w:eastAsia="Times New Roman" w:hAnsi="Times New Roman" w:cs="Times New Roman"/>
      <w:b/>
      <w:bCs/>
      <w:i w:val="0"/>
      <w:iCs w:val="0"/>
      <w:smallCaps w:val="0"/>
      <w:strike w:val="0"/>
      <w:color w:val="EBEBEB"/>
      <w:sz w:val="11"/>
      <w:szCs w:val="11"/>
      <w:u w:val="none"/>
    </w:rPr>
  </w:style>
  <w:style w:type="paragraph" w:customStyle="1" w:styleId="Style34">
    <w:name w:val="Основной текст (5)"/>
    <w:basedOn w:val="Normal"/>
    <w:link w:val="CharStyle3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1.jpeg"/><Relationship Id="rId14" Type="http://schemas.openxmlformats.org/officeDocument/2006/relationships/image" Target="media/image1.jpeg" TargetMode="Externa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s>
</file>