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МЧ/4559/2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«Сбербанк - АСТ» пер. Большой Саввинский, д. 12, стр. 9, г. Москва, 119435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ко@8ЪегЪапк-а81.ги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ГП Калужской области «Калугафармация» ул. Театральная, д.34, г.Калуга, 248600 др_иЪр@Ък.ги;к1дГагта@уапдех.ги;ка1ид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аГагта_ио@тай.ги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Министерство конкурентной политики Калужской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08" w:bottom="1231" w:left="1140" w:header="0" w:footer="3" w:gutter="0"/>
          <w:pgNumType w:start="1"/>
          <w:cols w:num="2" w:space="720" w:equalWidth="0">
            <w:col w:w="4258" w:space="1008"/>
            <w:col w:w="488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тт-к-ро1Шк@а4т.ка1ида.ги</w:t>
      </w:r>
    </w:p>
    <w:p>
      <w:pPr>
        <w:widowControl w:val="0"/>
        <w:spacing w:line="126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" w:right="0" w:bottom="11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ИП Велиев Н.И.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Решетникова, д.9, литера А, кв.42, вн.тер.г. МО Московская застава, г.Санкт-Петербург, 196105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30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Vе1^еV.пи^1ап^р@та^1 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65214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Калуга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51.35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Калуга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«07» октября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«02» октября 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«07» октября 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7" w:val="left"/>
        </w:tabs>
        <w:bidi w:val="0"/>
        <w:spacing w:before="0" w:after="0" w:line="240" w:lineRule="auto"/>
        <w:ind w:left="5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632460</wp:posOffset>
                </wp:positionH>
                <wp:positionV relativeFrom="paragraph">
                  <wp:posOffset>12700</wp:posOffset>
                </wp:positionV>
                <wp:extent cx="1012190" cy="99377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Чуриков М.А.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Магер А.А.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Умнова Ю.П.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.800000000000004pt;margin-top:1.pt;width:79.700000000000003pt;height:7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Чуриков М.А.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Магер А.А.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Умнова Ю.П.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комиссии, заместитель руководителя - начальник отдела Калужского УФАС России,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заместитель руководителя Калужского УФАС России,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7" w:val="left"/>
        </w:tabs>
        <w:bidi w:val="0"/>
        <w:spacing w:before="0" w:after="420" w:line="240" w:lineRule="auto"/>
        <w:ind w:left="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главный специалист-эксперт Калужского УФАС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до объявленного перерыва: представителя заказчика - ГП Калужской области «Калугафармация» Самсоненко Ю.Н. (доверенность, паспорт), представителя уполномоченного органа - Министерства конкурентной политики Калужской области Емельянова А.А. (доверенность, паспорт), представителя заявителя - ИП Велиева Н.И. Дыдылева В.С. (доверенность, паспорт),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очном участии: представителя заказчика - ГП Калужской области «Калугафармация» Ермакова А.А. (доверенность, паспорт), в качестве специалиста - главного внештатного эндокринолога Министерства здравоохранения Калужской области Теплова Е.В. (приказ, паспорт),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после объявленного перерыва: представителя заказчика - ГП Калужской области «Калугафармация» Ермакова А.А. (доверенность, паспорт), уполномоченного органа - Министерства конкурентной политики Калужской области Емельянова А.А. (доверенность, паспорт), представителя заявителя - ИП Велиева Н.И. Дыдылева В.С. (доверенность, паспорт),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видеоконференцсвязи жалобу №040/06/105-744/2024 ИП Велиева Н.И. по существу, 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25.09.2024г. в адрес Калужского УФАС России поступила жалоба ИП Велиева Н.И. на действия заказчика при проведении открытого аукциона в электронной форме (номер извещения на официальном сайте 0137200001224005144), предметом которого является поставка медицинских изделий (расходные материалы для инсулиновых помп Асси-СИек ЗргггЪ, Асси-СИек СотЪо).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извещение об осуществлении закупки не соответствует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документы, с учетом доводов сторон, руководствуясь Законом о контрактной системе, проведя внеплановую проверку в соответствии с пунктом 1 части 15 статьи 99 Закона о контрактной системе, Комиссия Калужского УФАС России приходит к следующему.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18.09.2024г. в Единой информационной системе в сфере закупок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\у\у\у./акирк1.доу.1'и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 далее также официальный сайт) опубликовано извещение №0137200001224005144), предметом которого предметом которого является поставка медицинских изделий (расходные материалы для инсулиновых помп Асси-СИек ЗргггЪ, Асси-СИек СотЪо) (далее - Аукцион).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контракта, согласно извещению о проведении аукциона, составляла 13 102 005,20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заявок: 26.09.2024 08:00.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пунктами 1,3 части 2 статьи 42 Федерального закона от 05.04.2013 № 44-ФЗ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33 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1 части 1 статьи 33 Федерального закона от 05.04.2013 № 44-ФЗ установлено, что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1 статьи 33 Федерального закона от 05.04.2013 №44-ФЗ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Федерального закона от 05.04.2013 № 44-ФЗ установлено, что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" w:right="539" w:bottom="1192" w:left="109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заявителя, описанию объекта закупки соответствует только один производитель (товары Асси-СЪеск производителя Коске).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 (далее — Постановление № 145).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п.6 Постановления № 145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рассматриваемой закупки Заказчиком установлены требования к товарам, а также приведено обоснование необходимости установления тех или иных характеристик.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письменным пояснениям заказчика, закупка расходных материалов для инсулиновых помп Асси—СЪек ^рпЪ, Асси—СЪек СотЪо осуществляется для государственного заказчика в целях обеспечения льготных категорий граждан, у которых установлены ранее закупленные инсулиновые помпы Асси—СЪе'к 5&gt;р1Г11, Асси—СЪе'к СотЪо, находящиеся на гарантийном обслуживании производителя в течении 6 лет с даты их установки, при условии соблюдения правил эксплуатации, в том числе в части использования расходных материалов, предусмотренных Руководством пользователя на медицинское изделие (Руководство пользователя на медицинское изделие: Помпа инсулиновая «АККУ-ЧЕК® Спирит Комбо» (АССи—СНЕК® ^риЪ СотЪо) в различных вариантах исполнения, с принадлежностями, письмо ООО «Рош Диабетес Кеа Рус» от 01.12.2023 исх. №20230112- исх-3541).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3 ст. 38 Федерального закона от 21.11.2011 № 323-ф3 "Об основах охраны здоровья граждан в Российской Федерации"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Руководстве пользователя на медицинское изделие: Помпа инсулиновая «АККУ- ЧЕК® Спирит Комбо» (АССи—СНЕК® ^риЪ СотЪо) в различных вариантах исполнения, с принадлежностями, содержится следующая информация о совместимости принадлежностей с инсулиновыми помпами Асси—СЪе'к 5&gt;р1Г11, Асси—СЪе'к СотЪо и гарантии их правильной работы: «Правильная работа Вашей помпы может быть гарантирована только при условии, что Вы используете стерильную продукцию марки Акку—Чек и подлинные принадлежности для инсулиновой помпы Акку—Чек Спирит Комбо» (подраздел 1.4.1. Стерильные одноразовые принадлежности, стр. 13).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писем ООО «Рош Диабетес Кеа Рус» (уполномоченный представитель производителя инсулиновой помпы Акку—Чек Спирит Комбо) от10.09.2024 исх.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№20240910—исх—3723, от 17.10.2022 исх. №20221710—исх—3243, от 23.06.2022 исх. №20222306—исх—3119, инсулиновая помпа Акку—Чек® Спирит Комбо совместима с инфузионными наборами марки Акку—Чек® производства группы Рош. В руководстве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пользователя к инсулиновой помпе Акку-Чек® Спирит Комбо отсутствует информация о возможности ее использования с медицинскими изделиями других производителей. Правильная работа инсулиновой помпы Акку-Чек ® Спирит Комбо может быть гарантирована лишь при условии её использования со стерильной продукцией марки Акку- Чек производства группы Рош. ООО «Рош Диабетес Кеа Рус не несет ответственности за неисправность или повреждения инсулиновой помпы Акку-Чек ® Спирит Комбо и не гарантирует клинического результата и безопасности использования инсулиновой помпы совместно с другими изделиями в связи с тем, что они не проходили процесс валидации для совместного использования.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письме ООО «Рош Диабетес Кеа Рус» от 17.10.2022 исх. №20221710-исх- 3243 изложена позиция относительно содержания Акта оценки результатов клинических испытаний №436/12 от 18.12.2015, Протокола сравнения технических характеристик №2015-209.1 от 25.05.2015, а также Дополнения к протоколу №2015-209.1 от 25.05.2015, согласно которой в указанных исследованиях не обнаруживаются данные, отражающие вопросы взаимозаменяемости наборов инфузионных стерильных для одноразового использования с принадлежностями производства ООО «Уси Апекс Медикал Ко.» и инфузионных наборов к инсулиновой помпе АССи-СНЕК® ^риЪ СотЪо.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по существу, Комиссия Калужского УФАС России также обращает внимание на то обстоятельство, что в материалы дела от заказчика представлены документальные доказательства того, что инсулиновые помпы «Акку-Чек Спирит Комбо» (АССи-СНЕК ^риП СотЪо), используемые льготной категорией граждан, находятся на гарантии.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Производитель Инсулиновой помпы «Акку-Чек Спирит Комбо установил на нее гарантийный срок — 6 (шесть) лет при условии использования Набора для введения инсулина Акку-чек. Таким образом, производитель не гарантирует безопасность применения своего оборудования при условии использования других принадлежностей или расходных материалов, что может нанести вред здоровью и жизни пациентов.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Калужское УФАС России приходит к выводу, что «Описанием объекта закупки» извещения установлены требования на поставку требуемых товаров с учетом потребности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ходе рассмотрения жалобы по существу, Комиссия Калужского УФАС России установила, что в электронном аукционе принимали участие 2 участника закупки, которые соответствовали требованиям извещения данного аукциона, что свидетельствует об обеспечении конкуренции и возможности осуществить поставку необходимого Заказчику товара в соответствии с требованиями Извещения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Калужского УФАС России приходит к выводу о необоснованности доводов жалобы заявителя.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Закона о контрактной системе, Комиссия Калужского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ИП Велиева Н.И.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2" w:right="539" w:bottom="1192" w:left="1099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6"/>
        <w:keepNext w:val="0"/>
        <w:keepLines w:val="0"/>
        <w:framePr w:w="2880" w:h="389" w:wrap="none" w:hAnchor="page" w:x="11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3"/>
        <w:keepNext w:val="0"/>
        <w:keepLines w:val="0"/>
        <w:framePr w:w="2016" w:h="158" w:wrap="none" w:hAnchor="page" w:x="4909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framePr w:w="2712" w:h="403" w:wrap="none" w:hAnchor="page" w:x="4842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1714" w:h="350" w:wrap="none" w:hAnchor="page" w:x="9603" w:y="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М.А. Чуриков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8" behindDoc="1" locked="0" layoutInCell="1" allowOverlap="1">
            <wp:simplePos x="0" y="0"/>
            <wp:positionH relativeFrom="page">
              <wp:posOffset>2659380</wp:posOffset>
            </wp:positionH>
            <wp:positionV relativeFrom="margin">
              <wp:posOffset>73025</wp:posOffset>
            </wp:positionV>
            <wp:extent cx="353695" cy="53657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60" w:right="575" w:bottom="966" w:left="11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Чуриков Максим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45Ю5330В1545АА0Е9В903631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9396428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0" w:right="4477" w:bottom="9847" w:left="4202" w:header="0" w:footer="3" w:gutter="0"/>
          <w:cols w:space="720"/>
          <w:noEndnote/>
          <w:rtlGutter w:val="0"/>
          <w:docGrid w:linePitch="360"/>
        </w:sectPr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23.01.2024 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17.04.2025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0" w:right="0" w:bottom="9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2112" w:h="398" w:wrap="none" w:vAnchor="text" w:hAnchor="page" w:x="116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23"/>
        <w:keepNext w:val="0"/>
        <w:keepLines w:val="0"/>
        <w:framePr w:w="2021" w:h="163" w:wrap="none" w:vAnchor="text" w:hAnchor="page" w:x="4909" w:y="118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framePr w:w="2712" w:h="403" w:wrap="none" w:vAnchor="text" w:hAnchor="page" w:x="4842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ЭП, 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16"/>
        <w:keepNext w:val="0"/>
        <w:keepLines w:val="0"/>
        <w:framePr w:w="1478" w:h="398" w:wrap="none" w:vAnchor="text" w:hAnchor="page" w:x="9838" w:y="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А.А. Магер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9" behindDoc="1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347345</wp:posOffset>
            </wp:positionV>
            <wp:extent cx="353695" cy="53657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0" w:right="575" w:bottom="966" w:left="11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0825671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94Р0Е475Э761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Е5СЕАСВ63В7ЕЗ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0" w:right="4381" w:bottom="9847" w:left="4202" w:header="0" w:footer="3" w:gutter="0"/>
          <w:cols w:space="720"/>
          <w:noEndnote/>
          <w:rtlGutter w:val="0"/>
          <w:docGrid w:linePitch="360"/>
        </w:sectPr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12.02.2024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07.05.2025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0" w:right="0" w:bottom="9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framePr w:w="2026" w:h="163" w:wrap="none" w:vAnchor="text" w:hAnchor="page" w:x="4909" w:y="74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framePr w:w="2712" w:h="403" w:wrap="none" w:vAnchor="text" w:hAnchor="page" w:x="4842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1651" w:h="394" w:wrap="none" w:vAnchor="text" w:hAnchor="page" w:x="96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Ю.П. Умнова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700" behindDoc="1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73025</wp:posOffset>
            </wp:positionV>
            <wp:extent cx="353695" cy="53657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0" w:right="575" w:bottom="966" w:left="11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Умнова Юлия Петровна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00ВВЗАСА00Е42О8В0832А2903С266Е83Р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17.04.2024 по 11.07.2025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60" w:right="4194" w:bottom="1460" w:left="42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10041255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2024-4955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90.64999999999998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2024-4955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10041255</wp:posOffset>
              </wp:positionV>
              <wp:extent cx="6432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2024-4955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90.64999999999998pt;width:50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9999980</wp:posOffset>
              </wp:positionV>
              <wp:extent cx="6432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2024—4955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7.39999999999998pt;width:50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2024—4955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4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