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164080" distL="1174750" distR="1120775" simplePos="0" relativeHeight="125829378" behindDoc="0" locked="0" layoutInCell="1" allowOverlap="1">
            <wp:simplePos x="0" y="0"/>
            <wp:positionH relativeFrom="page">
              <wp:posOffset>1784985</wp:posOffset>
            </wp:positionH>
            <wp:positionV relativeFrom="paragraph">
              <wp:posOffset>12700</wp:posOffset>
            </wp:positionV>
            <wp:extent cx="511810" cy="60960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609600" distB="328930" distL="196850" distR="175260" simplePos="0" relativeHeight="125829379" behindDoc="0" locked="0" layoutInCell="1" allowOverlap="1">
                <wp:simplePos x="0" y="0"/>
                <wp:positionH relativeFrom="page">
                  <wp:posOffset>807085</wp:posOffset>
                </wp:positionH>
                <wp:positionV relativeFrom="paragraph">
                  <wp:posOffset>622300</wp:posOffset>
                </wp:positionV>
                <wp:extent cx="2435225" cy="1831975"/>
                <wp:wrapSquare wrapText="right"/>
                <wp:docPr id="3" name="Shape 3"/>
                <a:graphic xmlns:a="http://schemas.openxmlformats.org/drawingml/2006/main">
                  <a:graphicData uri="http://schemas.microsoft.com/office/word/2010/wordprocessingShape">
                    <wps:wsp>
                      <wps:cNvSpPr txBox="1"/>
                      <wps:spPr>
                        <a:xfrm>
                          <a:ext cx="2435225" cy="1831975"/>
                        </a:xfrm>
                        <a:prstGeom prst="rect"/>
                        <a:noFill/>
                      </wps:spPr>
                      <wps:txbx>
                        <w:txbxContent>
                          <w:p>
                            <w:pPr>
                              <w:pStyle w:val="Style2"/>
                              <w:keepNext w:val="0"/>
                              <w:keepLines w:val="0"/>
                              <w:widowControl w:val="0"/>
                              <w:shd w:val="clear" w:color="auto" w:fill="auto"/>
                              <w:bidi w:val="0"/>
                              <w:spacing w:before="0" w:after="18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220" w:line="240" w:lineRule="auto"/>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after="10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6"/>
                              <w:keepNext w:val="0"/>
                              <w:keepLines w:val="0"/>
                              <w:widowControl w:val="0"/>
                              <w:shd w:val="clear" w:color="auto" w:fill="auto"/>
                              <w:tabs>
                                <w:tab w:pos="1838" w:val="left"/>
                              </w:tabs>
                              <w:bidi w:val="0"/>
                              <w:spacing w:before="0" w:after="180" w:line="240" w:lineRule="auto"/>
                              <w:ind w:left="0" w:right="0" w:firstLine="0"/>
                              <w:jc w:val="left"/>
                              <w:rPr>
                                <w:sz w:val="30"/>
                                <w:szCs w:val="30"/>
                              </w:rPr>
                            </w:pP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07.10.2024</w:t>
                            </w:r>
                            <w:r>
                              <w:fldChar w:fldCharType="end"/>
                            </w:r>
                            <w:r>
                              <w:rPr>
                                <w:color w:val="000000"/>
                                <w:spacing w:val="0"/>
                                <w:w w:val="100"/>
                                <w:position w:val="0"/>
                                <w:sz w:val="30"/>
                                <w:szCs w:val="30"/>
                                <w:shd w:val="clear" w:color="auto" w:fill="auto"/>
                                <w:lang w:val="ru-RU" w:eastAsia="ru-RU" w:bidi="ru-RU"/>
                              </w:rPr>
                              <w:tab/>
                              <w:t>№</w:t>
                            </w:r>
                            <w:r>
                              <w:rPr>
                                <w:color w:val="000000"/>
                                <w:spacing w:val="0"/>
                                <w:w w:val="100"/>
                                <w:position w:val="0"/>
                                <w:sz w:val="30"/>
                                <w:szCs w:val="30"/>
                                <w:u w:val="single"/>
                                <w:shd w:val="clear" w:color="auto" w:fill="auto"/>
                                <w:lang w:val="ru-RU" w:eastAsia="ru-RU" w:bidi="ru-RU"/>
                              </w:rPr>
                              <w:t xml:space="preserve"> </w:t>
                            </w:r>
                            <w:r>
                              <w:rPr>
                                <w:color w:val="000000"/>
                                <w:spacing w:val="0"/>
                                <w:w w:val="100"/>
                                <w:position w:val="0"/>
                                <w:sz w:val="30"/>
                                <w:szCs w:val="30"/>
                                <w:shd w:val="clear" w:color="auto" w:fill="auto"/>
                                <w:lang w:val="ru-RU" w:eastAsia="ru-RU" w:bidi="ru-RU"/>
                              </w:rPr>
                              <w:t>41276/24</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63.550000000000004pt;margin-top:49.pt;width:191.75pt;height:144.25pt;z-index:-125829374;mso-wrap-distance-left:15.5pt;mso-wrap-distance-top:48.pt;mso-wrap-distance-right:13.800000000000001pt;mso-wrap-distance-bottom:25.900000000000002pt;mso-position-horizontal-relative:page" filled="f" stroked="f">
                <v:textbox inset="0,0,0,0">
                  <w:txbxContent>
                    <w:p>
                      <w:pPr>
                        <w:pStyle w:val="Style2"/>
                        <w:keepNext w:val="0"/>
                        <w:keepLines w:val="0"/>
                        <w:widowControl w:val="0"/>
                        <w:shd w:val="clear" w:color="auto" w:fill="auto"/>
                        <w:bidi w:val="0"/>
                        <w:spacing w:before="0" w:after="18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220" w:line="240" w:lineRule="auto"/>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after="10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6"/>
                        <w:keepNext w:val="0"/>
                        <w:keepLines w:val="0"/>
                        <w:widowControl w:val="0"/>
                        <w:shd w:val="clear" w:color="auto" w:fill="auto"/>
                        <w:tabs>
                          <w:tab w:pos="1838" w:val="left"/>
                        </w:tabs>
                        <w:bidi w:val="0"/>
                        <w:spacing w:before="0" w:after="180" w:line="240" w:lineRule="auto"/>
                        <w:ind w:left="0" w:right="0" w:firstLine="0"/>
                        <w:jc w:val="left"/>
                        <w:rPr>
                          <w:sz w:val="30"/>
                          <w:szCs w:val="30"/>
                        </w:rPr>
                      </w:pP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07.10.2024</w:t>
                      </w:r>
                      <w:r>
                        <w:fldChar w:fldCharType="end"/>
                      </w:r>
                      <w:r>
                        <w:rPr>
                          <w:color w:val="000000"/>
                          <w:spacing w:val="0"/>
                          <w:w w:val="100"/>
                          <w:position w:val="0"/>
                          <w:sz w:val="30"/>
                          <w:szCs w:val="30"/>
                          <w:shd w:val="clear" w:color="auto" w:fill="auto"/>
                          <w:lang w:val="ru-RU" w:eastAsia="ru-RU" w:bidi="ru-RU"/>
                        </w:rPr>
                        <w:tab/>
                        <w:t>№</w:t>
                      </w:r>
                      <w:r>
                        <w:rPr>
                          <w:color w:val="000000"/>
                          <w:spacing w:val="0"/>
                          <w:w w:val="100"/>
                          <w:position w:val="0"/>
                          <w:sz w:val="30"/>
                          <w:szCs w:val="30"/>
                          <w:u w:val="single"/>
                          <w:shd w:val="clear" w:color="auto" w:fill="auto"/>
                          <w:lang w:val="ru-RU" w:eastAsia="ru-RU" w:bidi="ru-RU"/>
                        </w:rPr>
                        <w:t xml:space="preserve"> </w:t>
                      </w:r>
                      <w:r>
                        <w:rPr>
                          <w:color w:val="000000"/>
                          <w:spacing w:val="0"/>
                          <w:w w:val="100"/>
                          <w:position w:val="0"/>
                          <w:sz w:val="30"/>
                          <w:szCs w:val="30"/>
                          <w:shd w:val="clear" w:color="auto" w:fill="auto"/>
                          <w:lang w:val="ru-RU" w:eastAsia="ru-RU" w:bidi="ru-RU"/>
                        </w:rPr>
                        <w:t>41276/24</w:t>
                      </w:r>
                    </w:p>
                  </w:txbxContent>
                </v:textbox>
                <w10:wrap type="square" side="right" anchorx="page"/>
              </v:shape>
            </w:pict>
          </mc:Fallback>
        </mc:AlternateContent>
      </w:r>
      <w:r>
        <mc:AlternateContent>
          <mc:Choice Requires="wps">
            <w:drawing>
              <wp:anchor distT="2609215" distB="0" distL="114300" distR="114300" simplePos="0" relativeHeight="125829381" behindDoc="0" locked="0" layoutInCell="1" allowOverlap="1">
                <wp:simplePos x="0" y="0"/>
                <wp:positionH relativeFrom="page">
                  <wp:posOffset>724535</wp:posOffset>
                </wp:positionH>
                <wp:positionV relativeFrom="paragraph">
                  <wp:posOffset>2621915</wp:posOffset>
                </wp:positionV>
                <wp:extent cx="2578735" cy="161290"/>
                <wp:wrapSquare wrapText="right"/>
                <wp:docPr id="5" name="Shape 5"/>
                <a:graphic xmlns:a="http://schemas.openxmlformats.org/drawingml/2006/main">
                  <a:graphicData uri="http://schemas.microsoft.com/office/word/2010/wordprocessingShape">
                    <wps:wsp>
                      <wps:cNvSpPr txBox="1"/>
                      <wps:spPr>
                        <a:xfrm>
                          <a:ext cx="2578735" cy="1612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На№  от</w:t>
                            </w:r>
                          </w:p>
                        </w:txbxContent>
                      </wps:txbx>
                      <wps:bodyPr wrap="none" lIns="0" tIns="0" rIns="0" bIns="0">
                        <a:noAutoFit/>
                      </wps:bodyPr>
                    </wps:wsp>
                  </a:graphicData>
                </a:graphic>
              </wp:anchor>
            </w:drawing>
          </mc:Choice>
          <mc:Fallback>
            <w:pict>
              <v:shape id="_x0000_s1031" type="#_x0000_t202" style="position:absolute;margin-left:57.050000000000004pt;margin-top:206.45000000000002pt;width:203.05000000000001pt;height:12.700000000000001pt;z-index:-125829372;mso-wrap-distance-left:9.pt;mso-wrap-distance-top:205.45000000000002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На№  от</w:t>
                      </w:r>
                    </w:p>
                  </w:txbxContent>
                </v:textbox>
                <w10:wrap type="square" side="right" anchorx="page"/>
              </v:shape>
            </w:pict>
          </mc:Fallback>
        </mc:AlternateContent>
      </w:r>
    </w:p>
    <w:p>
      <w:pPr>
        <w:pStyle w:val="Style6"/>
        <w:keepNext w:val="0"/>
        <w:keepLines w:val="0"/>
        <w:widowControl w:val="0"/>
        <w:shd w:val="clear" w:color="auto" w:fill="auto"/>
        <w:bidi w:val="0"/>
        <w:spacing w:before="0" w:after="0" w:line="451" w:lineRule="auto"/>
        <w:ind w:left="1040" w:right="0" w:firstLine="0"/>
        <w:jc w:val="both"/>
      </w:pPr>
      <w:r>
        <w:rPr>
          <w:color w:val="000000"/>
          <w:spacing w:val="0"/>
          <w:w w:val="100"/>
          <w:position w:val="0"/>
          <w:shd w:val="clear" w:color="auto" w:fill="auto"/>
          <w:lang w:val="ru-RU" w:eastAsia="ru-RU" w:bidi="ru-RU"/>
        </w:rPr>
        <w:t>ФКУ «Центр поддержки»</w:t>
      </w:r>
    </w:p>
    <w:p>
      <w:pPr>
        <w:pStyle w:val="Style6"/>
        <w:keepNext w:val="0"/>
        <w:keepLines w:val="0"/>
        <w:widowControl w:val="0"/>
        <w:shd w:val="clear" w:color="auto" w:fill="auto"/>
        <w:bidi w:val="0"/>
        <w:spacing w:before="0" w:after="0" w:line="451" w:lineRule="auto"/>
        <w:ind w:left="1040" w:right="0" w:firstLine="0"/>
        <w:jc w:val="both"/>
      </w:pPr>
      <w:r>
        <w:fldChar w:fldCharType="begin"/>
      </w:r>
      <w:r>
        <w:rPr/>
        <w:instrText> HYPERLINK "mailto:D.V.Beletskij@fkucp.ru" </w:instrText>
      </w:r>
      <w:r>
        <w:fldChar w:fldCharType="separate"/>
      </w:r>
      <w:r>
        <w:rPr>
          <w:color w:val="000000"/>
          <w:spacing w:val="0"/>
          <w:w w:val="100"/>
          <w:position w:val="0"/>
          <w:shd w:val="clear" w:color="auto" w:fill="auto"/>
          <w:lang w:val="ru-RU" w:eastAsia="ru-RU" w:bidi="ru-RU"/>
        </w:rPr>
        <w:t>^.V.Ве1е^8к^^@1киср.^и</w:t>
      </w:r>
      <w:r>
        <w:fldChar w:fldCharType="end"/>
      </w:r>
    </w:p>
    <w:p>
      <w:pPr>
        <w:pStyle w:val="Style6"/>
        <w:keepNext w:val="0"/>
        <w:keepLines w:val="0"/>
        <w:widowControl w:val="0"/>
        <w:shd w:val="clear" w:color="auto" w:fill="auto"/>
        <w:bidi w:val="0"/>
        <w:spacing w:before="0" w:after="0" w:line="451" w:lineRule="auto"/>
        <w:ind w:left="1040" w:right="0" w:firstLine="0"/>
        <w:jc w:val="both"/>
      </w:pPr>
      <w:r>
        <w:rPr>
          <w:color w:val="000000"/>
          <w:spacing w:val="0"/>
          <w:w w:val="100"/>
          <w:position w:val="0"/>
          <w:shd w:val="clear" w:color="auto" w:fill="auto"/>
          <w:lang w:val="ru-RU" w:eastAsia="ru-RU" w:bidi="ru-RU"/>
        </w:rPr>
        <w:t xml:space="preserve">ООО «Навигатор-Т» </w:t>
      </w:r>
      <w:r>
        <w:fldChar w:fldCharType="begin"/>
      </w:r>
      <w:r>
        <w:rPr/>
        <w:instrText> HYPERLINK "mailto:info@navigator-siz.ru" </w:instrText>
      </w:r>
      <w:r>
        <w:fldChar w:fldCharType="separate"/>
      </w:r>
      <w:r>
        <w:rPr>
          <w:color w:val="000000"/>
          <w:spacing w:val="0"/>
          <w:w w:val="100"/>
          <w:position w:val="0"/>
          <w:shd w:val="clear" w:color="auto" w:fill="auto"/>
          <w:lang w:val="ru-RU" w:eastAsia="ru-RU" w:bidi="ru-RU"/>
        </w:rPr>
        <w:t>^п16@паV^да^о^-8^x.^и</w:t>
      </w:r>
      <w:r>
        <w:fldChar w:fldCharType="end"/>
      </w:r>
    </w:p>
    <w:p>
      <w:pPr>
        <w:pStyle w:val="Style6"/>
        <w:keepNext w:val="0"/>
        <w:keepLines w:val="0"/>
        <w:widowControl w:val="0"/>
        <w:shd w:val="clear" w:color="auto" w:fill="auto"/>
        <w:bidi w:val="0"/>
        <w:spacing w:before="0" w:after="0" w:line="451" w:lineRule="auto"/>
        <w:ind w:left="1040" w:right="0" w:firstLine="0"/>
        <w:jc w:val="both"/>
      </w:pPr>
      <w:r>
        <w:rPr>
          <w:color w:val="000000"/>
          <w:spacing w:val="0"/>
          <w:w w:val="100"/>
          <w:position w:val="0"/>
          <w:shd w:val="clear" w:color="auto" w:fill="auto"/>
          <w:lang w:val="ru-RU" w:eastAsia="ru-RU" w:bidi="ru-RU"/>
        </w:rPr>
        <w:t>АО «ЕЭТП»</w:t>
      </w:r>
    </w:p>
    <w:p>
      <w:pPr>
        <w:pStyle w:val="Style6"/>
        <w:keepNext w:val="0"/>
        <w:keepLines w:val="0"/>
        <w:widowControl w:val="0"/>
        <w:shd w:val="clear" w:color="auto" w:fill="auto"/>
        <w:bidi w:val="0"/>
        <w:spacing w:before="0" w:after="400" w:line="451" w:lineRule="auto"/>
        <w:ind w:left="1040" w:right="0" w:firstLine="0"/>
        <w:jc w:val="both"/>
      </w:pPr>
      <w:r>
        <w:rPr>
          <w:color w:val="000000"/>
          <w:spacing w:val="0"/>
          <w:w w:val="100"/>
          <w:position w:val="0"/>
          <w:shd w:val="clear" w:color="auto" w:fill="auto"/>
          <w:lang w:val="ru-RU" w:eastAsia="ru-RU" w:bidi="ru-RU"/>
        </w:rPr>
        <w:t>ко@го81е81огд.ги</w:t>
      </w:r>
    </w:p>
    <w:p>
      <w:pPr>
        <w:pStyle w:val="Style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6"/>
        <w:keepNext w:val="0"/>
        <w:keepLines w:val="0"/>
        <w:widowControl w:val="0"/>
        <w:shd w:val="clear" w:color="auto" w:fill="auto"/>
        <w:tabs>
          <w:tab w:pos="8952" w:val="left"/>
        </w:tabs>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 077/06/106-13232/2024 о нарушении</w:t>
        <w:br/>
        <w:t>законодательства о контрактной системе</w:t>
        <w:br/>
        <w:t>02.10.2024</w:t>
        <w:tab/>
        <w:t>г. Москва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г. Москве по контролю в сфере закупок (далее - Комиссия Управления) в составе: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Председательствующего - главного государственного инспектора отдела обжалования государственных закупок С.И. Казарина,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Членов Комиссии: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Ведущего специалиста-эксперта отдела обжалования государственных закупок Э.З. Гугава,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Главного специалиста-эксперта отдела обжалования государственных закупок А.А. Матюшенко,</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видеоконференцсвязи),</w:t>
      </w:r>
    </w:p>
    <w:p>
      <w:pPr>
        <w:pStyle w:val="Style6"/>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при участии представителя:</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ФКУ «Центр поддержки»: Д.В. Белецкого (по доверенности от 12.01.2024 №3/24),</w:t>
      </w:r>
    </w:p>
    <w:p>
      <w:pPr>
        <w:pStyle w:val="Style6"/>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ООО «Навигатор-Т»: М.О. Муравьева (доверенность от 09.01.2024 №03-10/08),</w:t>
      </w:r>
    </w:p>
    <w:p>
      <w:pPr>
        <w:pStyle w:val="Style6"/>
        <w:keepNext w:val="0"/>
        <w:keepLines w:val="0"/>
        <w:widowControl w:val="0"/>
        <w:shd w:val="clear" w:color="auto" w:fill="auto"/>
        <w:bidi w:val="0"/>
        <w:spacing w:before="0" w:after="1780" w:line="240" w:lineRule="auto"/>
        <w:ind w:left="0" w:right="0" w:firstLine="700"/>
        <w:jc w:val="both"/>
      </w:pPr>
      <w:r>
        <w:rPr>
          <w:color w:val="000000"/>
          <w:spacing w:val="0"/>
          <w:w w:val="100"/>
          <w:position w:val="0"/>
          <w:shd w:val="clear" w:color="auto" w:fill="auto"/>
          <w:lang w:val="ru-RU" w:eastAsia="ru-RU" w:bidi="ru-RU"/>
        </w:rPr>
        <w:t>рассмотрев жалобу ООО «Навигатор-Т» (далее — Заявитель) на действия ФКУ «Центр поддержки» (далее — Заказчик) при проведении электронного аукциона на право заключения государственного контракта на приобретение средств индивидуальной защиты (Закупка № 0373100108624000024)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4"/>
        <w:keepNext/>
        <w:keepLines/>
        <w:widowControl w:val="0"/>
        <w:shd w:val="clear" w:color="auto" w:fill="auto"/>
        <w:bidi w:val="0"/>
        <w:spacing w:before="0" w:line="240" w:lineRule="auto"/>
        <w:ind w:left="0" w:right="0"/>
        <w:jc w:val="both"/>
      </w:pPr>
      <w:bookmarkStart w:id="0" w:name="bookmark0"/>
      <w:r>
        <w:rPr>
          <w:color w:val="000000"/>
          <w:spacing w:val="0"/>
          <w:w w:val="100"/>
          <w:position w:val="0"/>
          <w:shd w:val="clear" w:color="auto" w:fill="auto"/>
          <w:lang w:val="ru-RU" w:eastAsia="ru-RU" w:bidi="ru-RU"/>
        </w:rPr>
        <w:t>||||||||||||||||||||||||||||</w:t>
      </w:r>
      <w:bookmarkEnd w:id="0"/>
    </w:p>
    <w:p>
      <w:pPr>
        <w:pStyle w:val="Style6"/>
        <w:keepNext w:val="0"/>
        <w:keepLines w:val="0"/>
        <w:widowControl w:val="0"/>
        <w:shd w:val="clear" w:color="auto" w:fill="auto"/>
        <w:bidi w:val="0"/>
        <w:spacing w:before="0" w:after="300" w:line="257" w:lineRule="auto"/>
        <w:ind w:left="0" w:right="0" w:firstLine="0"/>
        <w:jc w:val="center"/>
      </w:pPr>
      <w:r>
        <w:rPr>
          <w:b/>
          <w:bCs/>
          <w:color w:val="000000"/>
          <w:spacing w:val="0"/>
          <w:w w:val="100"/>
          <w:position w:val="0"/>
          <w:shd w:val="clear" w:color="auto" w:fill="auto"/>
          <w:lang w:val="ru-RU" w:eastAsia="ru-RU" w:bidi="ru-RU"/>
        </w:rPr>
        <w:t>УСТАНОВИЛА:</w:t>
      </w:r>
    </w:p>
    <w:p>
      <w:pPr>
        <w:pStyle w:val="Style6"/>
        <w:keepNext w:val="0"/>
        <w:keepLines w:val="0"/>
        <w:widowControl w:val="0"/>
        <w:shd w:val="clear" w:color="auto" w:fill="auto"/>
        <w:bidi w:val="0"/>
        <w:spacing w:before="0" w:after="0" w:line="257" w:lineRule="auto"/>
        <w:ind w:left="0" w:right="0" w:firstLine="70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Заказчика при проведении вышеуказанного аукциона.</w:t>
      </w:r>
    </w:p>
    <w:p>
      <w:pPr>
        <w:pStyle w:val="Style6"/>
        <w:keepNext w:val="0"/>
        <w:keepLines w:val="0"/>
        <w:widowControl w:val="0"/>
        <w:shd w:val="clear" w:color="auto" w:fill="auto"/>
        <w:bidi w:val="0"/>
        <w:spacing w:before="0" w:after="0" w:line="257" w:lineRule="auto"/>
        <w:ind w:left="0" w:right="0" w:firstLine="700"/>
        <w:jc w:val="both"/>
      </w:pPr>
      <w:r>
        <w:rPr>
          <w:color w:val="000000"/>
          <w:spacing w:val="0"/>
          <w:w w:val="100"/>
          <w:position w:val="0"/>
          <w:shd w:val="clear" w:color="auto" w:fill="auto"/>
          <w:lang w:val="ru-RU" w:eastAsia="ru-RU" w:bidi="ru-RU"/>
        </w:rPr>
        <w:t>Заявитель обжалует действия Заказчика, выразившиеся в утверждении извещения в нарушение Закона о контрактной системе.</w:t>
      </w:r>
    </w:p>
    <w:p>
      <w:pPr>
        <w:pStyle w:val="Style6"/>
        <w:keepNext w:val="0"/>
        <w:keepLines w:val="0"/>
        <w:widowControl w:val="0"/>
        <w:shd w:val="clear" w:color="auto" w:fill="auto"/>
        <w:bidi w:val="0"/>
        <w:spacing w:before="0" w:after="0" w:line="257" w:lineRule="auto"/>
        <w:ind w:left="0" w:right="0" w:firstLine="70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запрашиваемые Московским УФАС России, Комиссия Управления установила следующее.</w:t>
      </w:r>
    </w:p>
    <w:p>
      <w:pPr>
        <w:pStyle w:val="Style6"/>
        <w:keepNext w:val="0"/>
        <w:keepLines w:val="0"/>
        <w:widowControl w:val="0"/>
        <w:shd w:val="clear" w:color="auto" w:fill="auto"/>
        <w:bidi w:val="0"/>
        <w:spacing w:before="0" w:after="0" w:line="257" w:lineRule="auto"/>
        <w:ind w:left="0" w:right="0" w:firstLine="700"/>
        <w:jc w:val="both"/>
      </w:pPr>
      <w:r>
        <w:rPr>
          <w:color w:val="000000"/>
          <w:spacing w:val="0"/>
          <w:w w:val="100"/>
          <w:position w:val="0"/>
          <w:shd w:val="clear" w:color="auto" w:fill="auto"/>
          <w:lang w:val="ru-RU" w:eastAsia="ru-RU" w:bidi="ru-RU"/>
        </w:rPr>
        <w:t>Согласно п.1 ч.2 ст.42 Закона о контрактной системе извещение об осуществлении закупки должно содержать описание объекта закупки в соответствии со ст. 33 Закона о контрактной системе.</w:t>
      </w:r>
    </w:p>
    <w:p>
      <w:pPr>
        <w:pStyle w:val="Style6"/>
        <w:keepNext w:val="0"/>
        <w:keepLines w:val="0"/>
        <w:widowControl w:val="0"/>
        <w:shd w:val="clear" w:color="auto" w:fill="auto"/>
        <w:bidi w:val="0"/>
        <w:spacing w:before="0" w:after="0" w:line="257" w:lineRule="auto"/>
        <w:ind w:left="0" w:right="0" w:firstLine="700"/>
        <w:jc w:val="both"/>
      </w:pPr>
      <w:r>
        <w:rPr>
          <w:color w:val="000000"/>
          <w:spacing w:val="0"/>
          <w:w w:val="100"/>
          <w:position w:val="0"/>
          <w:shd w:val="clear" w:color="auto" w:fill="auto"/>
          <w:lang w:val="ru-RU" w:eastAsia="ru-RU" w:bidi="ru-RU"/>
        </w:rPr>
        <w:t>Ч.1 ст.33 Закона о контрактной системе установлено, что Заказчик при описании объекта закупки должен руководствоваться следующими правилами:</w:t>
      </w:r>
    </w:p>
    <w:p>
      <w:pPr>
        <w:pStyle w:val="Style6"/>
        <w:keepNext w:val="0"/>
        <w:keepLines w:val="0"/>
        <w:widowControl w:val="0"/>
        <w:numPr>
          <w:ilvl w:val="0"/>
          <w:numId w:val="1"/>
        </w:numPr>
        <w:shd w:val="clear" w:color="auto" w:fill="auto"/>
        <w:tabs>
          <w:tab w:pos="1088" w:val="left"/>
        </w:tabs>
        <w:bidi w:val="0"/>
        <w:spacing w:before="0" w:after="0" w:line="257" w:lineRule="auto"/>
        <w:ind w:left="0" w:right="0" w:firstLine="700"/>
        <w:jc w:val="both"/>
      </w:pPr>
      <w:r>
        <w:rPr>
          <w:color w:val="000000"/>
          <w:spacing w:val="0"/>
          <w:w w:val="100"/>
          <w:position w:val="0"/>
          <w:shd w:val="clear" w:color="auto" w:fill="auto"/>
          <w:lang w:val="ru-RU" w:eastAsia="ru-RU" w:bidi="ru-RU"/>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6"/>
        <w:keepNext w:val="0"/>
        <w:keepLines w:val="0"/>
        <w:widowControl w:val="0"/>
        <w:numPr>
          <w:ilvl w:val="0"/>
          <w:numId w:val="3"/>
        </w:numPr>
        <w:shd w:val="clear" w:color="auto" w:fill="auto"/>
        <w:tabs>
          <w:tab w:pos="1064" w:val="left"/>
        </w:tabs>
        <w:bidi w:val="0"/>
        <w:spacing w:before="0" w:after="0" w:line="257" w:lineRule="auto"/>
        <w:ind w:left="0" w:right="0" w:firstLine="700"/>
        <w:jc w:val="both"/>
      </w:pPr>
      <w:r>
        <w:rPr>
          <w:color w:val="000000"/>
          <w:spacing w:val="0"/>
          <w:w w:val="100"/>
          <w:position w:val="0"/>
          <w:shd w:val="clear" w:color="auto" w:fill="auto"/>
          <w:lang w:val="ru-RU" w:eastAsia="ru-RU" w:bidi="ru-RU"/>
        </w:rPr>
        <w:t>сопровождение такого указания словами «или эквивалент»;</w:t>
      </w:r>
    </w:p>
    <w:p>
      <w:pPr>
        <w:pStyle w:val="Style6"/>
        <w:keepNext w:val="0"/>
        <w:keepLines w:val="0"/>
        <w:widowControl w:val="0"/>
        <w:numPr>
          <w:ilvl w:val="0"/>
          <w:numId w:val="3"/>
        </w:numPr>
        <w:shd w:val="clear" w:color="auto" w:fill="auto"/>
        <w:tabs>
          <w:tab w:pos="1093" w:val="left"/>
        </w:tabs>
        <w:bidi w:val="0"/>
        <w:spacing w:before="0" w:after="0" w:line="257" w:lineRule="auto"/>
        <w:ind w:left="0" w:right="0" w:firstLine="700"/>
        <w:jc w:val="both"/>
      </w:pPr>
      <w:r>
        <w:rPr>
          <w:color w:val="000000"/>
          <w:spacing w:val="0"/>
          <w:w w:val="100"/>
          <w:position w:val="0"/>
          <w:shd w:val="clear" w:color="auto" w:fill="auto"/>
          <w:lang w:val="ru-RU" w:eastAsia="ru-RU" w:bidi="ru-RU"/>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6"/>
        <w:keepNext w:val="0"/>
        <w:keepLines w:val="0"/>
        <w:widowControl w:val="0"/>
        <w:numPr>
          <w:ilvl w:val="0"/>
          <w:numId w:val="3"/>
        </w:numPr>
        <w:shd w:val="clear" w:color="auto" w:fill="auto"/>
        <w:tabs>
          <w:tab w:pos="1084" w:val="left"/>
        </w:tabs>
        <w:bidi w:val="0"/>
        <w:spacing w:before="0" w:after="0" w:line="257" w:lineRule="auto"/>
        <w:ind w:left="0" w:right="0" w:firstLine="700"/>
        <w:jc w:val="both"/>
      </w:pPr>
      <w:r>
        <w:rPr>
          <w:color w:val="000000"/>
          <w:spacing w:val="0"/>
          <w:w w:val="100"/>
          <w:position w:val="0"/>
          <w:shd w:val="clear" w:color="auto" w:fill="auto"/>
          <w:lang w:val="ru-RU" w:eastAsia="ru-RU" w:bidi="ru-RU"/>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6"/>
        <w:keepNext w:val="0"/>
        <w:keepLines w:val="0"/>
        <w:widowControl w:val="0"/>
        <w:numPr>
          <w:ilvl w:val="0"/>
          <w:numId w:val="3"/>
        </w:numPr>
        <w:shd w:val="clear" w:color="auto" w:fill="auto"/>
        <w:tabs>
          <w:tab w:pos="1214" w:val="left"/>
        </w:tabs>
        <w:bidi w:val="0"/>
        <w:spacing w:before="0" w:after="0" w:line="257" w:lineRule="auto"/>
        <w:ind w:left="0" w:right="0" w:firstLine="700"/>
        <w:jc w:val="both"/>
      </w:pPr>
      <w:r>
        <w:rPr>
          <w:color w:val="000000"/>
          <w:spacing w:val="0"/>
          <w:w w:val="100"/>
          <w:position w:val="0"/>
          <w:shd w:val="clear" w:color="auto" w:fill="auto"/>
          <w:lang w:val="ru-RU" w:eastAsia="ru-RU" w:bidi="ru-RU"/>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6"/>
        <w:keepNext w:val="0"/>
        <w:keepLines w:val="0"/>
        <w:widowControl w:val="0"/>
        <w:numPr>
          <w:ilvl w:val="0"/>
          <w:numId w:val="1"/>
        </w:numPr>
        <w:shd w:val="clear" w:color="auto" w:fill="auto"/>
        <w:tabs>
          <w:tab w:pos="1093" w:val="left"/>
        </w:tabs>
        <w:bidi w:val="0"/>
        <w:spacing w:before="0" w:after="0" w:line="288" w:lineRule="auto"/>
        <w:ind w:left="0" w:right="0" w:firstLine="700"/>
        <w:jc w:val="both"/>
        <w:rPr>
          <w:sz w:val="22"/>
          <w:szCs w:val="22"/>
        </w:rPr>
        <w:sectPr>
          <w:headerReference w:type="default" r:id="rId7"/>
          <w:footerReference w:type="default" r:id="rId8"/>
          <w:headerReference w:type="even" r:id="rId9"/>
          <w:footerReference w:type="even" r:id="rId10"/>
          <w:headerReference w:type="first" r:id="rId11"/>
          <w:footerReference w:type="first" r:id="rId12"/>
          <w:footnotePr>
            <w:pos w:val="pageBottom"/>
            <w:numFmt w:val="decimal"/>
            <w:numRestart w:val="continuous"/>
          </w:footnotePr>
          <w:pgSz w:w="11900" w:h="16840"/>
          <w:pgMar w:top="1067" w:right="533" w:bottom="759" w:left="1105" w:header="0" w:footer="3" w:gutter="0"/>
          <w:pgNumType w:start="1"/>
          <w:cols w:space="720"/>
          <w:noEndnote/>
          <w:titlePg/>
          <w:rtlGutter w:val="0"/>
          <w:docGrid w:linePitch="360"/>
        </w:sectPr>
      </w:pPr>
      <w:r>
        <w:rPr>
          <w:color w:val="000000"/>
          <w:spacing w:val="0"/>
          <w:w w:val="100"/>
          <w:position w:val="0"/>
          <w:sz w:val="28"/>
          <w:szCs w:val="28"/>
          <w:shd w:val="clear" w:color="auto" w:fill="auto"/>
          <w:lang w:val="ru-RU" w:eastAsia="ru-RU" w:bidi="ru-RU"/>
        </w:rPr>
        <w:t xml:space="preserve">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w:t>
      </w:r>
      <w:r>
        <w:rPr>
          <w:rFonts w:ascii="Cambria" w:eastAsia="Cambria" w:hAnsi="Cambria" w:cs="Cambria"/>
          <w:color w:val="000000"/>
          <w:spacing w:val="0"/>
          <w:w w:val="100"/>
          <w:position w:val="0"/>
          <w:sz w:val="22"/>
          <w:szCs w:val="22"/>
          <w:shd w:val="clear" w:color="auto" w:fill="auto"/>
          <w:lang w:val="ru-RU" w:eastAsia="ru-RU" w:bidi="ru-RU"/>
        </w:rPr>
        <w:t>2024-46976</w:t>
      </w:r>
    </w:p>
    <w:p>
      <w:pPr>
        <w:pStyle w:val="Style6"/>
        <w:keepNext w:val="0"/>
        <w:keepLines w:val="0"/>
        <w:widowControl w:val="0"/>
        <w:shd w:val="clear" w:color="auto" w:fill="auto"/>
        <w:bidi w:val="0"/>
        <w:spacing w:before="0" w:after="0" w:line="257" w:lineRule="auto"/>
        <w:ind w:left="0" w:right="0" w:firstLine="0"/>
        <w:jc w:val="both"/>
      </w:pPr>
      <w:r>
        <w:rPr>
          <w:color w:val="000000"/>
          <w:spacing w:val="0"/>
          <w:w w:val="100"/>
          <w:position w:val="0"/>
          <w:shd w:val="clear" w:color="auto" w:fill="auto"/>
          <w:lang w:val="ru-RU" w:eastAsia="ru-RU" w:bidi="ru-RU"/>
        </w:rPr>
        <w:t>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6"/>
        <w:keepNext w:val="0"/>
        <w:keepLines w:val="0"/>
        <w:widowControl w:val="0"/>
        <w:shd w:val="clear" w:color="auto" w:fill="auto"/>
        <w:bidi w:val="0"/>
        <w:spacing w:before="0" w:after="0" w:line="257" w:lineRule="auto"/>
        <w:ind w:left="0" w:right="0" w:firstLine="700"/>
        <w:jc w:val="both"/>
      </w:pPr>
      <w:r>
        <w:rPr>
          <w:color w:val="000000"/>
          <w:spacing w:val="0"/>
          <w:w w:val="100"/>
          <w:position w:val="0"/>
          <w:shd w:val="clear" w:color="auto" w:fill="auto"/>
          <w:lang w:val="ru-RU" w:eastAsia="ru-RU" w:bidi="ru-RU"/>
        </w:rPr>
        <w:t>В соответствии с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6"/>
        <w:keepNext w:val="0"/>
        <w:keepLines w:val="0"/>
        <w:widowControl w:val="0"/>
        <w:shd w:val="clear" w:color="auto" w:fill="auto"/>
        <w:bidi w:val="0"/>
        <w:spacing w:before="0" w:after="0" w:line="257" w:lineRule="auto"/>
        <w:ind w:left="0" w:right="0" w:firstLine="700"/>
        <w:jc w:val="both"/>
      </w:pPr>
      <w:r>
        <w:rPr>
          <w:color w:val="000000"/>
          <w:spacing w:val="0"/>
          <w:w w:val="100"/>
          <w:position w:val="0"/>
          <w:shd w:val="clear" w:color="auto" w:fill="auto"/>
          <w:lang w:val="ru-RU" w:eastAsia="ru-RU" w:bidi="ru-RU"/>
        </w:rPr>
        <w:t>1.По мнению Заявителя, совокупность установленных параметров к закупаемым товарам соответствуют самоспасатели марки «Шанс», единственного производителя ООО «НПК Пожхимзащита», при этом ограничивающими к поставке товара иного производителя являются следующие характеристики:</w:t>
      </w:r>
    </w:p>
    <w:p>
      <w:pPr>
        <w:pStyle w:val="Style6"/>
        <w:keepNext w:val="0"/>
        <w:keepLines w:val="0"/>
        <w:widowControl w:val="0"/>
        <w:shd w:val="clear" w:color="auto" w:fill="auto"/>
        <w:bidi w:val="0"/>
        <w:spacing w:before="0" w:after="0" w:line="257" w:lineRule="auto"/>
        <w:ind w:left="0" w:right="0" w:firstLine="700"/>
        <w:jc w:val="both"/>
      </w:pPr>
      <w:r>
        <w:rPr>
          <w:color w:val="000000"/>
          <w:spacing w:val="0"/>
          <w:w w:val="100"/>
          <w:position w:val="0"/>
          <w:shd w:val="clear" w:color="auto" w:fill="auto"/>
          <w:lang w:val="ru-RU" w:eastAsia="ru-RU" w:bidi="ru-RU"/>
        </w:rPr>
        <w:t>по п. «Самоспасатель фильтрующий»:</w:t>
      </w:r>
    </w:p>
    <w:p>
      <w:pPr>
        <w:pStyle w:val="Style6"/>
        <w:keepNext w:val="0"/>
        <w:keepLines w:val="0"/>
        <w:widowControl w:val="0"/>
        <w:shd w:val="clear" w:color="auto" w:fill="auto"/>
        <w:bidi w:val="0"/>
        <w:spacing w:before="0" w:after="0" w:line="257" w:lineRule="auto"/>
        <w:ind w:left="0" w:right="0" w:firstLine="700"/>
        <w:jc w:val="both"/>
      </w:pPr>
      <w:r>
        <w:rPr>
          <w:i/>
          <w:iCs/>
          <w:color w:val="000000"/>
          <w:spacing w:val="0"/>
          <w:w w:val="100"/>
          <w:position w:val="0"/>
          <w:shd w:val="clear" w:color="auto" w:fill="auto"/>
          <w:lang w:val="ru-RU" w:eastAsia="ru-RU" w:bidi="ru-RU"/>
        </w:rPr>
        <w:t>«</w:t>
      </w:r>
      <w:r>
        <w:rPr>
          <w:color w:val="000000"/>
          <w:spacing w:val="0"/>
          <w:w w:val="100"/>
          <w:position w:val="0"/>
          <w:shd w:val="clear" w:color="auto" w:fill="auto"/>
          <w:lang w:val="ru-RU" w:eastAsia="ru-RU" w:bidi="ru-RU"/>
        </w:rPr>
        <w:t xml:space="preserve">Капюшон и фильтр (фильтры) самоспасателя при использовании не должны ограничивать подвижность головы и шеи, для этого самоспасатель </w:t>
      </w:r>
      <w:r>
        <w:rPr>
          <w:i/>
          <w:iCs/>
          <w:color w:val="000000"/>
          <w:spacing w:val="0"/>
          <w:w w:val="100"/>
          <w:position w:val="0"/>
          <w:shd w:val="clear" w:color="auto" w:fill="auto"/>
          <w:lang w:val="ru-RU" w:eastAsia="ru-RU" w:bidi="ru-RU"/>
        </w:rPr>
        <w:t>должен иметь боковое расположение фильтра (фильтров)».</w:t>
      </w:r>
    </w:p>
    <w:p>
      <w:pPr>
        <w:pStyle w:val="Style6"/>
        <w:keepNext w:val="0"/>
        <w:keepLines w:val="0"/>
        <w:widowControl w:val="0"/>
        <w:shd w:val="clear" w:color="auto" w:fill="auto"/>
        <w:bidi w:val="0"/>
        <w:spacing w:before="0" w:after="0" w:line="257" w:lineRule="auto"/>
        <w:ind w:left="0" w:right="0" w:firstLine="700"/>
        <w:jc w:val="both"/>
      </w:pPr>
      <w:r>
        <w:rPr>
          <w:color w:val="000000"/>
          <w:spacing w:val="0"/>
          <w:w w:val="100"/>
          <w:position w:val="0"/>
          <w:shd w:val="clear" w:color="auto" w:fill="auto"/>
          <w:lang w:val="ru-RU" w:eastAsia="ru-RU" w:bidi="ru-RU"/>
        </w:rPr>
        <w:t>В силу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line="257" w:lineRule="auto"/>
        <w:ind w:left="0" w:right="0" w:firstLine="70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совокупности технических характеристик, установленных в описании объекта закупки, соответствуют также товарам иных производителей, а именно:</w:t>
      </w:r>
    </w:p>
    <w:p>
      <w:pPr>
        <w:pStyle w:val="Style6"/>
        <w:keepNext w:val="0"/>
        <w:keepLines w:val="0"/>
        <w:widowControl w:val="0"/>
        <w:shd w:val="clear" w:color="auto" w:fill="auto"/>
        <w:bidi w:val="0"/>
        <w:spacing w:before="0" w:after="0" w:line="257" w:lineRule="auto"/>
        <w:ind w:left="0" w:right="0" w:firstLine="700"/>
        <w:jc w:val="both"/>
      </w:pPr>
      <w:r>
        <w:rPr>
          <w:color w:val="000000"/>
          <w:spacing w:val="0"/>
          <w:w w:val="100"/>
          <w:position w:val="0"/>
          <w:shd w:val="clear" w:color="auto" w:fill="auto"/>
          <w:lang w:val="ru-RU" w:eastAsia="ru-RU" w:bidi="ru-RU"/>
        </w:rPr>
        <w:t>Самоспасатель СФ «Щит» производства АО «ЭНПО «Неорганика».</w:t>
      </w:r>
    </w:p>
    <w:p>
      <w:pPr>
        <w:pStyle w:val="Style6"/>
        <w:keepNext w:val="0"/>
        <w:keepLines w:val="0"/>
        <w:widowControl w:val="0"/>
        <w:shd w:val="clear" w:color="auto" w:fill="auto"/>
        <w:bidi w:val="0"/>
        <w:spacing w:before="0" w:after="0" w:line="257" w:lineRule="auto"/>
        <w:ind w:left="0" w:right="0" w:firstLine="700"/>
        <w:jc w:val="both"/>
      </w:pPr>
      <w:r>
        <w:rPr>
          <w:color w:val="000000"/>
          <w:spacing w:val="0"/>
          <w:w w:val="100"/>
          <w:position w:val="0"/>
          <w:shd w:val="clear" w:color="auto" w:fill="auto"/>
          <w:lang w:val="ru-RU" w:eastAsia="ru-RU" w:bidi="ru-RU"/>
        </w:rPr>
        <w:t xml:space="preserve">Вместе с тем Комиссия Управления отмечает, что Заказчиком в извещении о проведении электронного аукциона установлен запрет на допуск товаров, происходящих из иностранных государств, на основании постановления Правительства РФ от 30 апреля 2020г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(далее — </w:t>
      </w:r>
      <w:r>
        <w:rPr>
          <w:color w:val="000000"/>
          <w:spacing w:val="0"/>
          <w:w w:val="100"/>
          <w:position w:val="0"/>
          <w:shd w:val="clear" w:color="auto" w:fill="auto"/>
          <w:lang w:val="ru-RU" w:eastAsia="ru-RU" w:bidi="ru-RU"/>
        </w:rPr>
        <w:t>постановление №616).</w:t>
      </w:r>
    </w:p>
    <w:p>
      <w:pPr>
        <w:pStyle w:val="Style6"/>
        <w:keepNext w:val="0"/>
        <w:keepLines w:val="0"/>
        <w:widowControl w:val="0"/>
        <w:shd w:val="clear" w:color="auto" w:fill="auto"/>
        <w:bidi w:val="0"/>
        <w:spacing w:before="0" w:after="0" w:line="257" w:lineRule="auto"/>
        <w:ind w:left="0" w:right="0" w:firstLine="660"/>
        <w:jc w:val="both"/>
      </w:pPr>
      <w:r>
        <w:rPr>
          <w:color w:val="000000"/>
          <w:spacing w:val="0"/>
          <w:w w:val="100"/>
          <w:position w:val="0"/>
          <w:shd w:val="clear" w:color="auto" w:fill="auto"/>
          <w:lang w:val="ru-RU" w:eastAsia="ru-RU" w:bidi="ru-RU"/>
        </w:rPr>
        <w:t>Представитель Заявителя также пояснил, что названный Заказчиком товар: «Самоспасатель СФ «Щит» производства АО «ЭНПО «Неорганика» не может быть предложен к поставке в рамках обжалуемой конкурентной процедуры, в связи с тем, что в составе извещения Заказчиком установлен запрет на допуск товаров, происходящих из иностранных государств на основании постановления №616, в то время как вышеуказанный самоспасатель не содержится в реестре российской промышленной продукции.</w:t>
      </w:r>
    </w:p>
    <w:p>
      <w:pPr>
        <w:pStyle w:val="Style6"/>
        <w:keepNext w:val="0"/>
        <w:keepLines w:val="0"/>
        <w:widowControl w:val="0"/>
        <w:shd w:val="clear" w:color="auto" w:fill="auto"/>
        <w:bidi w:val="0"/>
        <w:spacing w:before="0" w:after="0" w:line="257" w:lineRule="auto"/>
        <w:ind w:left="0" w:right="0" w:firstLine="660"/>
        <w:jc w:val="both"/>
      </w:pPr>
      <w:r>
        <w:rPr>
          <w:color w:val="000000"/>
          <w:spacing w:val="0"/>
          <w:w w:val="100"/>
          <w:position w:val="0"/>
          <w:shd w:val="clear" w:color="auto" w:fill="auto"/>
          <w:lang w:val="ru-RU" w:eastAsia="ru-RU" w:bidi="ru-RU"/>
        </w:rPr>
        <w:t>Вместе с тем Комиссия Управления отмечает, что Заказчиком в составе возражений, а также на заседании Комиссии Управления не представлено каких-либо иных письменных документов и сведений, подтверждающих факт присутствия на рынке продукции иных производителей, помимо ООО «НПК Пожхимзащита».</w:t>
      </w:r>
    </w:p>
    <w:p>
      <w:pPr>
        <w:pStyle w:val="Style6"/>
        <w:keepNext w:val="0"/>
        <w:keepLines w:val="0"/>
        <w:widowControl w:val="0"/>
        <w:shd w:val="clear" w:color="auto" w:fill="auto"/>
        <w:bidi w:val="0"/>
        <w:spacing w:before="0" w:after="0" w:line="257" w:lineRule="auto"/>
        <w:ind w:left="0" w:right="0" w:firstLine="660"/>
        <w:jc w:val="both"/>
      </w:pPr>
      <w:r>
        <w:rPr>
          <w:color w:val="000000"/>
          <w:spacing w:val="0"/>
          <w:w w:val="100"/>
          <w:position w:val="0"/>
          <w:shd w:val="clear" w:color="auto" w:fill="auto"/>
          <w:lang w:val="ru-RU" w:eastAsia="ru-RU" w:bidi="ru-RU"/>
        </w:rPr>
        <w:t>Доказательств обратного представителем Заказчика не представлено.</w:t>
      </w:r>
    </w:p>
    <w:p>
      <w:pPr>
        <w:pStyle w:val="Style6"/>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Вместе с тем, ст.33 Закона о контрактной систем содержит в себе закрытый перечень случаев, когда Заказчик в праве закупать товары конкретного производителя, во всех остальных случаях, совокупности всех требований извещения, в том числе и всем требованиям описания объекта закупки, должны соответствовать товары как минимум двух различных производителей.</w:t>
      </w:r>
    </w:p>
    <w:p>
      <w:pPr>
        <w:pStyle w:val="Style6"/>
        <w:keepNext w:val="0"/>
        <w:keepLines w:val="0"/>
        <w:widowControl w:val="0"/>
        <w:shd w:val="clear" w:color="auto" w:fill="auto"/>
        <w:bidi w:val="0"/>
        <w:spacing w:before="0" w:after="0" w:line="257" w:lineRule="auto"/>
        <w:ind w:left="0" w:right="0" w:firstLine="660"/>
        <w:jc w:val="both"/>
      </w:pPr>
      <w:r>
        <w:rPr>
          <w:color w:val="000000"/>
          <w:spacing w:val="0"/>
          <w:w w:val="100"/>
          <w:position w:val="0"/>
          <w:shd w:val="clear" w:color="auto" w:fill="auto"/>
          <w:lang w:val="ru-RU" w:eastAsia="ru-RU" w:bidi="ru-RU"/>
        </w:rPr>
        <w:t>Комиссия Управления также отмечает, что если у Заказчика имеются определенные обоснованные потребности в получении тех или иных товаров, он вправе устанавливать соответствующие требования к товарам в извещении об осуществлении закупки, но таким образом, чтобы такие требования не ограничивали количество участников закупки.</w:t>
      </w:r>
    </w:p>
    <w:p>
      <w:pPr>
        <w:pStyle w:val="Style6"/>
        <w:keepNext w:val="0"/>
        <w:keepLines w:val="0"/>
        <w:widowControl w:val="0"/>
        <w:shd w:val="clear" w:color="auto" w:fill="auto"/>
        <w:bidi w:val="0"/>
        <w:spacing w:before="0" w:after="0" w:line="257" w:lineRule="auto"/>
        <w:ind w:left="0" w:right="0" w:firstLine="660"/>
        <w:jc w:val="both"/>
      </w:pPr>
      <w:r>
        <w:rPr>
          <w:color w:val="000000"/>
          <w:spacing w:val="0"/>
          <w:w w:val="100"/>
          <w:position w:val="0"/>
          <w:shd w:val="clear" w:color="auto" w:fill="auto"/>
          <w:lang w:val="ru-RU" w:eastAsia="ru-RU" w:bidi="ru-RU"/>
        </w:rPr>
        <w:t>Кроме того, при наличии у Заказчика обоснованной потребности в поставке именно таких товаров, характеристики которых указаны в извещении, Заказчику необходимо определить каким образом требуемый товар наилучшим образом удовлетворяет потребность Заказчика, а также в чем такой товар превосходит по характеристикам аналогичные товары, представленные на рынке и в связи с чем в работе учреждения не могут быть использованы эквивалентные товары.</w:t>
      </w:r>
    </w:p>
    <w:p>
      <w:pPr>
        <w:pStyle w:val="Style6"/>
        <w:keepNext w:val="0"/>
        <w:keepLines w:val="0"/>
        <w:widowControl w:val="0"/>
        <w:shd w:val="clear" w:color="auto" w:fill="auto"/>
        <w:bidi w:val="0"/>
        <w:spacing w:before="0" w:after="0" w:line="257" w:lineRule="auto"/>
        <w:ind w:left="0" w:right="0" w:firstLine="660"/>
        <w:jc w:val="both"/>
      </w:pPr>
      <w:r>
        <w:rPr>
          <w:color w:val="000000"/>
          <w:spacing w:val="0"/>
          <w:w w:val="100"/>
          <w:position w:val="0"/>
          <w:shd w:val="clear" w:color="auto" w:fill="auto"/>
          <w:lang w:val="ru-RU" w:eastAsia="ru-RU" w:bidi="ru-RU"/>
        </w:rPr>
        <w:t>При этом Заказчику требуется обладать документальным обоснованием потребности, но не руководствоваться предположениями.</w:t>
      </w:r>
    </w:p>
    <w:p>
      <w:pPr>
        <w:pStyle w:val="Style6"/>
        <w:keepNext w:val="0"/>
        <w:keepLines w:val="0"/>
        <w:widowControl w:val="0"/>
        <w:shd w:val="clear" w:color="auto" w:fill="auto"/>
        <w:tabs>
          <w:tab w:pos="4224" w:val="left"/>
        </w:tabs>
        <w:bidi w:val="0"/>
        <w:spacing w:before="0" w:after="0" w:line="240" w:lineRule="auto"/>
        <w:ind w:left="0" w:right="0" w:firstLine="660"/>
        <w:jc w:val="both"/>
      </w:pPr>
      <w:r>
        <w:rPr>
          <w:color w:val="000000"/>
          <w:spacing w:val="0"/>
          <w:w w:val="100"/>
          <w:position w:val="0"/>
          <w:shd w:val="clear" w:color="auto" w:fill="auto"/>
          <w:lang w:val="ru-RU" w:eastAsia="ru-RU" w:bidi="ru-RU"/>
        </w:rPr>
        <w:t>На основе вышеизложенного, с учетом имеющихся документов и сведений, Комиссия Управления приходит к выводу об обоснованности указанного довода жалобы и о нарушении Заказчиком положений п.1 ч.1 ст.33 Закона о контрактной системе при формировании требований извещения об осуществлении закупки, что содержит признаки состава административного правонарушения, ответственность за которое предусмотрена ч.4.1</w:t>
        <w:tab/>
        <w:t>ст.7.30 Кодекса Российской Федерации об</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административных правонарушениях.</w:t>
      </w:r>
    </w:p>
    <w:p>
      <w:pPr>
        <w:pStyle w:val="Style6"/>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2.Согласно доводам жалобы, в описании объекта закупочной процедуры установлены избыточные требования к закупаемым товарам, а именно:</w:t>
      </w:r>
    </w:p>
    <w:p>
      <w:pPr>
        <w:pStyle w:val="Style6"/>
        <w:keepNext w:val="0"/>
        <w:keepLines w:val="0"/>
        <w:widowControl w:val="0"/>
        <w:shd w:val="clear" w:color="auto" w:fill="auto"/>
        <w:bidi w:val="0"/>
        <w:spacing w:before="0" w:after="0" w:line="240" w:lineRule="auto"/>
        <w:ind w:left="0" w:right="0" w:firstLine="660"/>
        <w:jc w:val="both"/>
        <w:sectPr>
          <w:headerReference w:type="default" r:id="rId13"/>
          <w:footerReference w:type="default" r:id="rId14"/>
          <w:headerReference w:type="even" r:id="rId15"/>
          <w:footerReference w:type="even" r:id="rId16"/>
          <w:footnotePr>
            <w:pos w:val="pageBottom"/>
            <w:numFmt w:val="decimal"/>
            <w:numRestart w:val="continuous"/>
          </w:footnotePr>
          <w:pgSz w:w="11900" w:h="16840"/>
          <w:pgMar w:top="1162" w:right="541" w:bottom="1220" w:left="1106" w:header="0" w:footer="3" w:gutter="0"/>
          <w:cols w:space="720"/>
          <w:noEndnote/>
          <w:rtlGutter w:val="0"/>
          <w:docGrid w:linePitch="360"/>
        </w:sectPr>
      </w:pPr>
      <w:r>
        <w:rPr>
          <w:color w:val="000000"/>
          <w:spacing w:val="0"/>
          <w:w w:val="100"/>
          <w:position w:val="0"/>
          <w:shd w:val="clear" w:color="auto" w:fill="auto"/>
          <w:lang w:val="ru-RU" w:eastAsia="ru-RU" w:bidi="ru-RU"/>
        </w:rPr>
        <w:t xml:space="preserve">«предназначены для индивидуальной защиты органов дыхания и зрения </w:t>
      </w:r>
      <w:r>
        <w:rPr>
          <w:i/>
          <w:iCs/>
          <w:color w:val="000000"/>
          <w:spacing w:val="0"/>
          <w:w w:val="100"/>
          <w:position w:val="0"/>
          <w:shd w:val="clear" w:color="auto" w:fill="auto"/>
          <w:lang w:val="ru-RU" w:eastAsia="ru-RU" w:bidi="ru-RU"/>
        </w:rPr>
        <w:t>от продуктов горения при эвакуации из задымленных помещений во время пожара</w:t>
      </w:r>
      <w:r>
        <w:rPr>
          <w:color w:val="000000"/>
          <w:spacing w:val="0"/>
          <w:w w:val="100"/>
          <w:position w:val="0"/>
          <w:shd w:val="clear" w:color="auto" w:fill="auto"/>
          <w:lang w:val="ru-RU" w:eastAsia="ru-RU" w:bidi="ru-RU"/>
        </w:rPr>
        <w:t>»;</w:t>
      </w:r>
    </w:p>
    <w:p>
      <w:pPr>
        <w:pStyle w:val="Style6"/>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«Качество и безопасность самоспасателя должны подтверждаться сертификатом на соответствие требованиям Технического регламента Таможенного союза ТР ТС 019/2011 «О безопасности средств индивидуальной защиты»»;</w:t>
      </w:r>
    </w:p>
    <w:p>
      <w:pPr>
        <w:pStyle w:val="Style6"/>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«Капюшон самоспасателя должен иметь внутреннюю систему самонатяжения оголовья»;</w:t>
      </w:r>
    </w:p>
    <w:p>
      <w:pPr>
        <w:pStyle w:val="Style6"/>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«...самоспасатель должен иметь боковое расположение фильтра (фильтров)»;</w:t>
      </w:r>
    </w:p>
    <w:p>
      <w:pPr>
        <w:pStyle w:val="Style6"/>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«Фильтры должны быть закреплены в эластичные, термостойкие манжеты (из термостойкой резины), обжимающие фильтр по периметру (манжета обеспечивает обхват фильтра вдоль всей боковой стенки высотой не менее 4 см), что исключает отсоединение фильтра. Обоснование - манжеты обеспечивают герметичность и дополнительную защиту фильтра от термического воздействия».</w:t>
      </w:r>
    </w:p>
    <w:p>
      <w:pPr>
        <w:pStyle w:val="Style6"/>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следующее.</w:t>
      </w:r>
    </w:p>
    <w:p>
      <w:pPr>
        <w:pStyle w:val="Style6"/>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-Требование о наличии внутренней системы самонатяжения оголовья относится к эксплуатационным характеристикам объекта закупки, поскольку такая система позволяет вне зависимости от затяжки пользователем внешнего оголовья обеспечить изоляцию подмасочного пространства от остального пространства под капюшоном (т.е. фактически данная система обеспечивает эффективную эксплуатацию самоспасателя пользователем).</w:t>
      </w:r>
    </w:p>
    <w:p>
      <w:pPr>
        <w:pStyle w:val="Style6"/>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Обусловлено данное требование потребностью Заказчика в фильтрующем самоспасателе который исключит ошибку пользователя, забывшего затянуть внешние ремни оголовья самоспасателя. Данный факт отражен заказчиком в извещении.</w:t>
      </w:r>
    </w:p>
    <w:p>
      <w:pPr>
        <w:pStyle w:val="Style6"/>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Неплотное прилегание полумаски к лицу влияет на коэффициент подсоса в зону дыхания (в подмасочное пространство). У самоспасателей без внутренней системы самонатяжения оголовья плотность прилегания полумаски исключительно зависит от действий пользователя. Наличие в конструкции внутренней системы самонатяжения оголовья обеспечивает плотное прилегание полумаски не зависимо от действий пользователя с внешним оголовьем, а, следовательно исключается ошибка пользователя при использовании самоспасателя и выполняются требования по коэффициенту подсоса, предусмотренные в пп.15 п.4.4 ТР ТС 019/2011.</w:t>
      </w:r>
    </w:p>
    <w:p>
      <w:pPr>
        <w:pStyle w:val="Style6"/>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ТРТС 019/2011 допускает и не содержит в себе запрета на использование указанной системы в конструкции самоспасателя, что указывает на правомерность указания в извещении требования о ее наличии.</w:t>
      </w:r>
    </w:p>
    <w:p>
      <w:pPr>
        <w:pStyle w:val="Style6"/>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Необходимо отметить, что ранее Заказчиком были закуплены самоспасатели с внутренней системой самонатяжения оголовья и сотрудники высоко оценили преимущества и удобство этой системы.</w:t>
      </w:r>
    </w:p>
    <w:p>
      <w:pPr>
        <w:pStyle w:val="Style6"/>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-Требование о наличии бокового расположения фильтров также относится к эксплуатационным характеристикам объекта закупки, т.к. такое расположение фильтров безусловно не ограничивает подвижность головы и исключает сдвиг полумаски (снижения герметичности) при движении головы.</w:t>
      </w:r>
    </w:p>
    <w:p>
      <w:pPr>
        <w:pStyle w:val="Style6"/>
        <w:keepNext w:val="0"/>
        <w:keepLines w:val="0"/>
        <w:widowControl w:val="0"/>
        <w:shd w:val="clear" w:color="auto" w:fill="auto"/>
        <w:bidi w:val="0"/>
        <w:spacing w:before="0" w:after="0" w:line="271" w:lineRule="auto"/>
        <w:ind w:left="0" w:right="0" w:firstLine="680"/>
        <w:jc w:val="both"/>
        <w:rPr>
          <w:sz w:val="22"/>
          <w:szCs w:val="22"/>
        </w:rPr>
      </w:pPr>
      <w:r>
        <w:rPr>
          <w:color w:val="000000"/>
          <w:spacing w:val="0"/>
          <w:w w:val="100"/>
          <w:position w:val="0"/>
          <w:sz w:val="28"/>
          <w:szCs w:val="28"/>
          <w:shd w:val="clear" w:color="auto" w:fill="auto"/>
          <w:lang w:val="ru-RU" w:eastAsia="ru-RU" w:bidi="ru-RU"/>
        </w:rPr>
        <w:t xml:space="preserve">Обусловлено данное требование потребностью Заказчика в фильтрующем самоспасателе который в наибольшей степени подходит для неподготовленного пользователя и который исключает возможность сдвига полумаски (снижения ее герметичности) при движении головы, а, следовательно, также выполняются </w:t>
      </w:r>
      <w:r>
        <w:rPr>
          <w:rFonts w:ascii="Cambria" w:eastAsia="Cambria" w:hAnsi="Cambria" w:cs="Cambria"/>
          <w:color w:val="000000"/>
          <w:spacing w:val="0"/>
          <w:w w:val="100"/>
          <w:position w:val="0"/>
          <w:sz w:val="22"/>
          <w:szCs w:val="22"/>
          <w:shd w:val="clear" w:color="auto" w:fill="auto"/>
          <w:lang w:val="ru-RU" w:eastAsia="ru-RU" w:bidi="ru-RU"/>
        </w:rPr>
        <w:t>2024-46976</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требования, предусмотренные в пп.15 п.4.4 ТР ТС 019/2011.</w:t>
      </w:r>
    </w:p>
    <w:p>
      <w:pPr>
        <w:pStyle w:val="Style6"/>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В ТР ТС 019/2011 не содержится запрет на боковое расположение фильтра (фильтров), что указывает на правомерность указания в извещении требования о его расположении.</w:t>
      </w:r>
    </w:p>
    <w:p>
      <w:pPr>
        <w:pStyle w:val="Style6"/>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Ранее Заказчиком были закуплены самоспасатели с боковым расположением фильтров и сотрудники высоко оценили преимущество и удобство подобного расположения фильтров.</w:t>
      </w:r>
    </w:p>
    <w:p>
      <w:pPr>
        <w:pStyle w:val="Style6"/>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-Требование по наличию термостойких манжет также относятся к эксплуатационным характеристикам предмета закупки, т.к. при подобном креплении фильтров исключается непроизвольного откручивания фильтров и обеспечивается дополнительная их защита. а также герметичность.</w:t>
      </w:r>
    </w:p>
    <w:p>
      <w:pPr>
        <w:pStyle w:val="Style6"/>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Герметизирующие манжеты обеспечивают требуемые параметры измеряемого значения подсоса зараженного воздуха в подмасочное пространство минуя фильтр, путем плотного их прилегания к стенкам фильтра, обеспечивая тем самым значения показателей пп.15 п.4.4. ТР ТС 019/2011.</w:t>
      </w:r>
    </w:p>
    <w:p>
      <w:pPr>
        <w:pStyle w:val="Style6"/>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Кроме того, герметизирующие манжеты обеспечивают отсутствие теплопотерь через стенки фильтра (фильтров). Это необходимо для повышения скорости каталитического окисления монооксида углерода, которая увеличивается с повышением температуры слоя катализатора, что вытекает из общих закономерностей протекания изотермической каталитической реакции монооксида углерода с компонентами гапколитового катализатора.</w:t>
      </w:r>
    </w:p>
    <w:p>
      <w:pPr>
        <w:pStyle w:val="Style6"/>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ТР ТС 019/2011 допускает и не содержит в себе запрета на использование подобных манжет, что указывает на правомерность указания в извещении требования к ним.</w:t>
      </w:r>
    </w:p>
    <w:p>
      <w:pPr>
        <w:pStyle w:val="Style6"/>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Кроме того, Заказчиком в описании объекта закупки размещено обоснование оспариваемых Заявителем требований:</w:t>
      </w:r>
    </w:p>
    <w:p>
      <w:pPr>
        <w:pStyle w:val="Style6"/>
        <w:keepNext w:val="0"/>
        <w:keepLines w:val="0"/>
        <w:widowControl w:val="0"/>
        <w:numPr>
          <w:ilvl w:val="0"/>
          <w:numId w:val="5"/>
        </w:numPr>
        <w:shd w:val="clear" w:color="auto" w:fill="auto"/>
        <w:tabs>
          <w:tab w:pos="919" w:val="left"/>
        </w:tabs>
        <w:bidi w:val="0"/>
        <w:spacing w:before="0" w:after="0" w:line="240" w:lineRule="auto"/>
        <w:ind w:left="0" w:right="0" w:firstLine="680"/>
        <w:jc w:val="both"/>
      </w:pPr>
      <w:r>
        <w:rPr>
          <w:color w:val="000000"/>
          <w:spacing w:val="0"/>
          <w:w w:val="100"/>
          <w:position w:val="0"/>
          <w:shd w:val="clear" w:color="auto" w:fill="auto"/>
          <w:lang w:val="ru-RU" w:eastAsia="ru-RU" w:bidi="ru-RU"/>
        </w:rPr>
        <w:t>внутренняя система самонатяжения обеспечивает нлотное прилегание полумаски к лицу независимо от степени натяжения пользователем внешнего оголовья, что позволяет использовать самоспасатель даже неподготовленным пользователям, для создания лучших условий безопасной эвакуации;</w:t>
      </w:r>
    </w:p>
    <w:p>
      <w:pPr>
        <w:pStyle w:val="Style6"/>
        <w:keepNext w:val="0"/>
        <w:keepLines w:val="0"/>
        <w:widowControl w:val="0"/>
        <w:numPr>
          <w:ilvl w:val="0"/>
          <w:numId w:val="5"/>
        </w:numPr>
        <w:shd w:val="clear" w:color="auto" w:fill="auto"/>
        <w:tabs>
          <w:tab w:pos="924" w:val="left"/>
        </w:tabs>
        <w:bidi w:val="0"/>
        <w:spacing w:before="0" w:after="0" w:line="240" w:lineRule="auto"/>
        <w:ind w:left="0" w:right="0" w:firstLine="680"/>
        <w:jc w:val="both"/>
      </w:pPr>
      <w:r>
        <w:rPr>
          <w:color w:val="000000"/>
          <w:spacing w:val="0"/>
          <w:w w:val="100"/>
          <w:position w:val="0"/>
          <w:shd w:val="clear" w:color="auto" w:fill="auto"/>
          <w:lang w:val="ru-RU" w:eastAsia="ru-RU" w:bidi="ru-RU"/>
        </w:rPr>
        <w:t>боковое расположение фильтров не ограничивает наклон головы вниз при спуске по лестнице (фильтр не упирается в тело. что исключает сдвиг полумаски, который может привести к резкому снижению герметичности). тем самым создаются лучшие условия для безопасной эвакуации;</w:t>
      </w:r>
    </w:p>
    <w:p>
      <w:pPr>
        <w:pStyle w:val="Style6"/>
        <w:keepNext w:val="0"/>
        <w:keepLines w:val="0"/>
        <w:widowControl w:val="0"/>
        <w:numPr>
          <w:ilvl w:val="0"/>
          <w:numId w:val="5"/>
        </w:numPr>
        <w:shd w:val="clear" w:color="auto" w:fill="auto"/>
        <w:tabs>
          <w:tab w:pos="1424" w:val="left"/>
        </w:tabs>
        <w:bidi w:val="0"/>
        <w:spacing w:before="0" w:after="0" w:line="240" w:lineRule="auto"/>
        <w:ind w:left="0" w:right="0" w:firstLine="680"/>
        <w:jc w:val="both"/>
      </w:pPr>
      <w:r>
        <w:rPr>
          <w:color w:val="000000"/>
          <w:spacing w:val="0"/>
          <w:w w:val="100"/>
          <w:position w:val="0"/>
          <w:shd w:val="clear" w:color="auto" w:fill="auto"/>
          <w:lang w:val="ru-RU" w:eastAsia="ru-RU" w:bidi="ru-RU"/>
        </w:rPr>
        <w:t>для защиты клапана выдоха;</w:t>
      </w:r>
    </w:p>
    <w:p>
      <w:pPr>
        <w:pStyle w:val="Style6"/>
        <w:keepNext w:val="0"/>
        <w:keepLines w:val="0"/>
        <w:widowControl w:val="0"/>
        <w:numPr>
          <w:ilvl w:val="0"/>
          <w:numId w:val="5"/>
        </w:numPr>
        <w:shd w:val="clear" w:color="auto" w:fill="auto"/>
        <w:tabs>
          <w:tab w:pos="1424" w:val="left"/>
        </w:tabs>
        <w:bidi w:val="0"/>
        <w:spacing w:before="0" w:after="0" w:line="240" w:lineRule="auto"/>
        <w:ind w:left="0" w:right="0" w:firstLine="680"/>
        <w:jc w:val="both"/>
      </w:pPr>
      <w:r>
        <w:rPr>
          <w:color w:val="000000"/>
          <w:spacing w:val="0"/>
          <w:w w:val="100"/>
          <w:position w:val="0"/>
          <w:shd w:val="clear" w:color="auto" w:fill="auto"/>
          <w:lang w:val="ru-RU" w:eastAsia="ru-RU" w:bidi="ru-RU"/>
        </w:rPr>
        <w:t>для исключения непроизвольного отсоединения и разгерметизации:</w:t>
      </w:r>
    </w:p>
    <w:p>
      <w:pPr>
        <w:pStyle w:val="Style6"/>
        <w:keepNext w:val="0"/>
        <w:keepLines w:val="0"/>
        <w:widowControl w:val="0"/>
        <w:numPr>
          <w:ilvl w:val="0"/>
          <w:numId w:val="5"/>
        </w:numPr>
        <w:shd w:val="clear" w:color="auto" w:fill="auto"/>
        <w:tabs>
          <w:tab w:pos="919" w:val="left"/>
        </w:tabs>
        <w:bidi w:val="0"/>
        <w:spacing w:before="0" w:after="0" w:line="240" w:lineRule="auto"/>
        <w:ind w:left="0" w:right="0" w:firstLine="680"/>
        <w:jc w:val="both"/>
      </w:pPr>
      <w:r>
        <w:rPr>
          <w:color w:val="000000"/>
          <w:spacing w:val="0"/>
          <w:w w:val="100"/>
          <w:position w:val="0"/>
          <w:shd w:val="clear" w:color="auto" w:fill="auto"/>
          <w:lang w:val="ru-RU" w:eastAsia="ru-RU" w:bidi="ru-RU"/>
        </w:rPr>
        <w:t>манжета обеспечивает обхват фильтра вдоль всей боковой стенки высотой не менее 4 см), что исключает отсоединение фильтра.</w:t>
      </w:r>
    </w:p>
    <w:p>
      <w:pPr>
        <w:pStyle w:val="Style6"/>
        <w:keepNext w:val="0"/>
        <w:keepLines w:val="0"/>
        <w:widowControl w:val="0"/>
        <w:numPr>
          <w:ilvl w:val="0"/>
          <w:numId w:val="5"/>
        </w:numPr>
        <w:shd w:val="clear" w:color="auto" w:fill="auto"/>
        <w:tabs>
          <w:tab w:pos="924" w:val="left"/>
        </w:tabs>
        <w:bidi w:val="0"/>
        <w:spacing w:before="0" w:after="0" w:line="240" w:lineRule="auto"/>
        <w:ind w:left="0" w:right="0" w:firstLine="680"/>
        <w:jc w:val="both"/>
      </w:pPr>
      <w:r>
        <w:rPr>
          <w:color w:val="000000"/>
          <w:spacing w:val="0"/>
          <w:w w:val="100"/>
          <w:position w:val="0"/>
          <w:shd w:val="clear" w:color="auto" w:fill="auto"/>
          <w:lang w:val="ru-RU" w:eastAsia="ru-RU" w:bidi="ru-RU"/>
        </w:rPr>
        <w:t>манжеты обеспечивают герметичность и дополнительную защиту фильтра от термического воздействия.</w:t>
      </w:r>
    </w:p>
    <w:p>
      <w:pPr>
        <w:pStyle w:val="Style6"/>
        <w:keepNext w:val="0"/>
        <w:keepLines w:val="0"/>
        <w:widowControl w:val="0"/>
        <w:shd w:val="clear" w:color="auto" w:fill="auto"/>
        <w:bidi w:val="0"/>
        <w:spacing w:before="0" w:after="0" w:line="264" w:lineRule="auto"/>
        <w:ind w:left="0" w:right="0" w:firstLine="680"/>
        <w:jc w:val="both"/>
        <w:rPr>
          <w:sz w:val="22"/>
          <w:szCs w:val="22"/>
        </w:rPr>
        <w:sectPr>
          <w:headerReference w:type="default" r:id="rId17"/>
          <w:footerReference w:type="default" r:id="rId18"/>
          <w:headerReference w:type="even" r:id="rId19"/>
          <w:footerReference w:type="even" r:id="rId20"/>
          <w:footnotePr>
            <w:pos w:val="pageBottom"/>
            <w:numFmt w:val="decimal"/>
            <w:numRestart w:val="continuous"/>
          </w:footnotePr>
          <w:pgSz w:w="11900" w:h="16840"/>
          <w:pgMar w:top="1162" w:right="542" w:bottom="687" w:left="1105" w:header="0" w:footer="259"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Комиссия Управления отмечает, что, согласно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 однако, на заседание Комиссии Управления, а также в составе жалобы Заявителем не представлено документов и сведений свидетельствующих об </w:t>
      </w:r>
      <w:r>
        <w:rPr>
          <w:rFonts w:ascii="Cambria" w:eastAsia="Cambria" w:hAnsi="Cambria" w:cs="Cambria"/>
          <w:color w:val="000000"/>
          <w:spacing w:val="0"/>
          <w:w w:val="100"/>
          <w:position w:val="0"/>
          <w:sz w:val="22"/>
          <w:szCs w:val="22"/>
          <w:shd w:val="clear" w:color="auto" w:fill="auto"/>
          <w:lang w:val="ru-RU" w:eastAsia="ru-RU" w:bidi="ru-RU"/>
        </w:rPr>
        <w:t>2024-46976</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ограничении количества участников закупки при установлении оспариваемых требований, при этом в жалобе также не содержится доводов, свидетельствующих о том, что требованиям извещения в результате установления спорных показателей, не соответствует ни одно изделие, либо соответствуют изделия конкретного производителя.</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Исходя из вышеизложенного у Комиссии Управления отсутствуют правовые основания для признания Заказчика нарушившим положения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основании вышеизложенного Комиссия Управления приходит к выводу, что доводы жалобы не нашли своего подтверждения и являются необоснованными.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Вместе с тем в ходе проведения внеплановой проверки Комиссией Управления установлено следующее.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силу п.5 ч.1 ст.42 Закона о контрактной системе извещение об осуществлении закупки должно содержать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ч.6 ст.23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основании ч.6 ст.23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Постановлением Правительства Российской Федерации от 08.02.2017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 правила формирования КТРУ) и Правила использования каталога товаров, работ, услуг для обеспечения государственных и муниципальных нужд (далее — Правила использования КТРУ).</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основании п.14 ч.3 ст.4 Закона о контрактной системе единая информационная система содержит каталог товаров, работ, услуг для обеспечения государственных и муниципальных нужд.</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пп.«а» п.2 Правил использования КТРУ каталог используется заказчиками в целях обеспечения применения информации о товарах, работах, услугах, в том числе в:</w:t>
      </w:r>
    </w:p>
    <w:p>
      <w:pPr>
        <w:pStyle w:val="Style6"/>
        <w:keepNext w:val="0"/>
        <w:keepLines w:val="0"/>
        <w:widowControl w:val="0"/>
        <w:numPr>
          <w:ilvl w:val="0"/>
          <w:numId w:val="7"/>
        </w:numPr>
        <w:shd w:val="clear" w:color="auto" w:fill="auto"/>
        <w:tabs>
          <w:tab w:pos="1413"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извещении об осуществлении закупки;</w:t>
      </w:r>
    </w:p>
    <w:p>
      <w:pPr>
        <w:pStyle w:val="Style6"/>
        <w:keepNext w:val="0"/>
        <w:keepLines w:val="0"/>
        <w:widowControl w:val="0"/>
        <w:numPr>
          <w:ilvl w:val="0"/>
          <w:numId w:val="7"/>
        </w:numPr>
        <w:shd w:val="clear" w:color="auto" w:fill="auto"/>
        <w:tabs>
          <w:tab w:pos="1413"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приглашении принять участие в определении поставщика (подрядчика, исполнителя) (далее — приглашение);</w:t>
      </w:r>
    </w:p>
    <w:p>
      <w:pPr>
        <w:pStyle w:val="Style6"/>
        <w:keepNext w:val="0"/>
        <w:keepLines w:val="0"/>
        <w:widowControl w:val="0"/>
        <w:numPr>
          <w:ilvl w:val="0"/>
          <w:numId w:val="7"/>
        </w:numPr>
        <w:shd w:val="clear" w:color="auto" w:fill="auto"/>
        <w:tabs>
          <w:tab w:pos="1413" w:val="left"/>
          <w:tab w:pos="1434"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документации о закупке (в случае если Федеральным законом</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предусмотрена документация о закупке);</w:t>
      </w:r>
    </w:p>
    <w:p>
      <w:pPr>
        <w:pStyle w:val="Style6"/>
        <w:keepNext w:val="0"/>
        <w:keepLines w:val="0"/>
        <w:widowControl w:val="0"/>
        <w:numPr>
          <w:ilvl w:val="0"/>
          <w:numId w:val="7"/>
        </w:numPr>
        <w:shd w:val="clear" w:color="auto" w:fill="auto"/>
        <w:tabs>
          <w:tab w:pos="1413" w:val="left"/>
          <w:tab w:pos="1414" w:val="left"/>
        </w:tabs>
        <w:bidi w:val="0"/>
        <w:spacing w:before="0" w:after="0" w:line="240" w:lineRule="auto"/>
        <w:ind w:left="0" w:right="0" w:firstLine="680"/>
        <w:jc w:val="both"/>
        <w:sectPr>
          <w:headerReference w:type="default" r:id="rId21"/>
          <w:footerReference w:type="default" r:id="rId22"/>
          <w:headerReference w:type="even" r:id="rId23"/>
          <w:footerReference w:type="even" r:id="rId24"/>
          <w:footnotePr>
            <w:pos w:val="pageBottom"/>
            <w:numFmt w:val="decimal"/>
            <w:numRestart w:val="continuous"/>
          </w:footnotePr>
          <w:pgSz w:w="11900" w:h="16840"/>
          <w:pgMar w:top="1162" w:right="546" w:bottom="1162" w:left="1106" w:header="0" w:footer="3" w:gutter="0"/>
          <w:cols w:space="720"/>
          <w:noEndnote/>
          <w:rtlGutter w:val="0"/>
          <w:docGrid w:linePitch="360"/>
        </w:sectPr>
      </w:pPr>
      <w:r>
        <w:rPr>
          <w:color w:val="000000"/>
          <w:spacing w:val="0"/>
          <w:w w:val="100"/>
          <w:position w:val="0"/>
          <w:shd w:val="clear" w:color="auto" w:fill="auto"/>
          <w:lang w:val="ru-RU" w:eastAsia="ru-RU" w:bidi="ru-RU"/>
        </w:rPr>
        <w:t>контракте;</w:t>
      </w:r>
    </w:p>
    <w:p>
      <w:pPr>
        <w:pStyle w:val="Style6"/>
        <w:keepNext w:val="0"/>
        <w:keepLines w:val="0"/>
        <w:widowControl w:val="0"/>
        <w:numPr>
          <w:ilvl w:val="0"/>
          <w:numId w:val="7"/>
        </w:numPr>
        <w:shd w:val="clear" w:color="auto" w:fill="auto"/>
        <w:tabs>
          <w:tab w:pos="1434" w:val="left"/>
        </w:tabs>
        <w:bidi w:val="0"/>
        <w:spacing w:before="0" w:after="40" w:line="252" w:lineRule="auto"/>
        <w:ind w:left="0" w:right="0" w:firstLine="700"/>
        <w:jc w:val="both"/>
      </w:pPr>
      <w:r>
        <w:rPr>
          <w:color w:val="000000"/>
          <w:spacing w:val="0"/>
          <w:w w:val="100"/>
          <w:position w:val="0"/>
          <w:shd w:val="clear" w:color="auto" w:fill="auto"/>
          <w:lang w:val="ru-RU" w:eastAsia="ru-RU" w:bidi="ru-RU"/>
        </w:rPr>
        <w:t>реестре контрактов, заключенных заказчиками.</w:t>
      </w:r>
    </w:p>
    <w:p>
      <w:pPr>
        <w:pStyle w:val="Style6"/>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На основании п.4 Правил использования КТРУ Заказчики обязаны применять информацию, включенную в позицию каталога в соответствии с пп.«б» - «г» и «е» - «з» п.10 Правил формирования КТРУ</w:t>
      </w:r>
    </w:p>
    <w:p>
      <w:pPr>
        <w:pStyle w:val="Style6"/>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6"/>
        <w:keepNext w:val="0"/>
        <w:keepLines w:val="0"/>
        <w:widowControl w:val="0"/>
        <w:numPr>
          <w:ilvl w:val="0"/>
          <w:numId w:val="9"/>
        </w:numPr>
        <w:shd w:val="clear" w:color="auto" w:fill="auto"/>
        <w:tabs>
          <w:tab w:pos="1042" w:val="left"/>
        </w:tabs>
        <w:bidi w:val="0"/>
        <w:spacing w:before="0" w:after="0" w:line="252" w:lineRule="auto"/>
        <w:ind w:left="0" w:right="0" w:firstLine="700"/>
        <w:jc w:val="both"/>
      </w:pPr>
      <w:r>
        <w:rPr>
          <w:color w:val="000000"/>
          <w:spacing w:val="0"/>
          <w:w w:val="100"/>
          <w:position w:val="0"/>
          <w:shd w:val="clear" w:color="auto" w:fill="auto"/>
          <w:lang w:val="ru-RU" w:eastAsia="ru-RU" w:bidi="ru-RU"/>
        </w:rPr>
        <w:t>наименование товара, работы, услуги;</w:t>
      </w:r>
    </w:p>
    <w:p>
      <w:pPr>
        <w:pStyle w:val="Style6"/>
        <w:keepNext w:val="0"/>
        <w:keepLines w:val="0"/>
        <w:widowControl w:val="0"/>
        <w:numPr>
          <w:ilvl w:val="0"/>
          <w:numId w:val="9"/>
        </w:numPr>
        <w:shd w:val="clear" w:color="auto" w:fill="auto"/>
        <w:tabs>
          <w:tab w:pos="1038" w:val="left"/>
        </w:tabs>
        <w:bidi w:val="0"/>
        <w:spacing w:before="0" w:after="0" w:line="252" w:lineRule="auto"/>
        <w:ind w:left="0" w:right="0" w:firstLine="700"/>
        <w:jc w:val="both"/>
      </w:pPr>
      <w:r>
        <w:rPr>
          <w:color w:val="000000"/>
          <w:spacing w:val="0"/>
          <w:w w:val="100"/>
          <w:position w:val="0"/>
          <w:shd w:val="clear" w:color="auto" w:fill="auto"/>
          <w:lang w:val="ru-RU" w:eastAsia="ru-RU" w:bidi="ru-RU"/>
        </w:rPr>
        <w:t>единицы измерения количества товара, объема выполняемой работы, оказываемой услуги (при наличии);</w:t>
      </w:r>
    </w:p>
    <w:p>
      <w:pPr>
        <w:pStyle w:val="Style6"/>
        <w:keepNext w:val="0"/>
        <w:keepLines w:val="0"/>
        <w:widowControl w:val="0"/>
        <w:numPr>
          <w:ilvl w:val="0"/>
          <w:numId w:val="9"/>
        </w:numPr>
        <w:shd w:val="clear" w:color="auto" w:fill="auto"/>
        <w:tabs>
          <w:tab w:pos="1057" w:val="left"/>
        </w:tabs>
        <w:bidi w:val="0"/>
        <w:spacing w:before="0" w:after="0" w:line="252" w:lineRule="auto"/>
        <w:ind w:left="0" w:right="0" w:firstLine="700"/>
        <w:jc w:val="both"/>
      </w:pPr>
      <w:r>
        <w:rPr>
          <w:color w:val="000000"/>
          <w:spacing w:val="0"/>
          <w:w w:val="100"/>
          <w:position w:val="0"/>
          <w:shd w:val="clear" w:color="auto" w:fill="auto"/>
          <w:lang w:val="ru-RU" w:eastAsia="ru-RU" w:bidi="ru-RU"/>
        </w:rPr>
        <w:t>описание товара, работы, услуги (при наличии такого описания в позиции).</w:t>
      </w:r>
    </w:p>
    <w:p>
      <w:pPr>
        <w:pStyle w:val="Style6"/>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В силу п.5 Правил использования КТРУ заказчик вправе указать в извещении об осуществлении закупки, приглашении и документации о закупке (в случае если Законом о контрактной системе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ст.33 Закона о контрактной системе, которые не предусмотрены в позиции каталога, за исключением случаев, установленных пп. «а», «б» п.5 Правил использования КТРУ</w:t>
      </w:r>
    </w:p>
    <w:p>
      <w:pPr>
        <w:pStyle w:val="Style6"/>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 xml:space="preserve">Согласно п.7 Правил использования КТРУ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п.1 ч.1 ст.33 Закона о контрактной системе, </w:t>
      </w:r>
      <w:r>
        <w:rPr>
          <w:b/>
          <w:bCs/>
          <w:i/>
          <w:iCs/>
          <w:color w:val="000000"/>
          <w:spacing w:val="0"/>
          <w:w w:val="100"/>
          <w:position w:val="0"/>
          <w:shd w:val="clear" w:color="auto" w:fill="auto"/>
          <w:lang w:val="ru-RU" w:eastAsia="ru-RU" w:bidi="ru-RU"/>
        </w:rPr>
        <w:t>указываются с использованием единой информационной системы при формировании извещения об осуществлении закупки</w:t>
      </w:r>
      <w:r>
        <w:rPr>
          <w:color w:val="000000"/>
          <w:spacing w:val="0"/>
          <w:w w:val="100"/>
          <w:position w:val="0"/>
          <w:shd w:val="clear" w:color="auto" w:fill="auto"/>
          <w:lang w:val="ru-RU" w:eastAsia="ru-RU" w:bidi="ru-RU"/>
        </w:rPr>
        <w:t>, приглашения принять участие в определении поставщика (подрядчика, исполнителя) в соответствии с ч.1 ст.42, п.1 ч.1 ст.75 Закона о контрактной системе соответственно.</w:t>
      </w:r>
    </w:p>
    <w:p>
      <w:pPr>
        <w:pStyle w:val="Style6"/>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Комиссией Управления установлено, что в составе извещения Заказчиком размещен электронный документ «Приложение 1 ТЗ СИЗ от 19.09.2024 г._изменения» содержащий в своем составе, в том числе, описание объекта закупки, при этом Комиссией Управления установлено, что в электроном документе «Приложение 1 ТЗ СИЗ от 19.09.2024 г._изменения» Заказчиком установлены требования к характеристикам закупаемых изделий.</w:t>
      </w:r>
    </w:p>
    <w:p>
      <w:pPr>
        <w:pStyle w:val="Style6"/>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Вместе с этим Комиссией Управления также установлено, что в структурированной форме извещения, размещенной в соответствии ч.1 ст.42 Закона о контрактной системе, отсутствуют требования к характеристикам изделия, обозначенные Заказчиком в электроном документе «Приложение 1 ТЗ СИЗ от 19.09.2024 г._изменения».</w:t>
      </w:r>
    </w:p>
    <w:p>
      <w:pPr>
        <w:pStyle w:val="Style6"/>
        <w:keepNext w:val="0"/>
        <w:keepLines w:val="0"/>
        <w:widowControl w:val="0"/>
        <w:shd w:val="clear" w:color="auto" w:fill="auto"/>
        <w:bidi w:val="0"/>
        <w:spacing w:before="0" w:after="0" w:line="295" w:lineRule="auto"/>
        <w:ind w:left="0" w:right="0" w:firstLine="700"/>
        <w:jc w:val="both"/>
        <w:rPr>
          <w:sz w:val="22"/>
          <w:szCs w:val="22"/>
        </w:rPr>
        <w:sectPr>
          <w:footnotePr>
            <w:pos w:val="pageBottom"/>
            <w:numFmt w:val="decimal"/>
            <w:numRestart w:val="continuous"/>
          </w:footnotePr>
          <w:pgSz w:w="11900" w:h="16840"/>
          <w:pgMar w:top="1162" w:right="541" w:bottom="658" w:left="1101" w:header="0" w:footer="3"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Исходя из вышеизложенного Комиссия Управления приходит к выводу, что положения извещения сформированы Заказчиком таким образом, что не позволяют </w:t>
      </w:r>
      <w:r>
        <w:rPr>
          <w:rFonts w:ascii="Cambria" w:eastAsia="Cambria" w:hAnsi="Cambria" w:cs="Cambria"/>
          <w:color w:val="000000"/>
          <w:spacing w:val="0"/>
          <w:w w:val="100"/>
          <w:position w:val="0"/>
          <w:sz w:val="22"/>
          <w:szCs w:val="22"/>
          <w:shd w:val="clear" w:color="auto" w:fill="auto"/>
          <w:lang w:val="ru-RU" w:eastAsia="ru-RU" w:bidi="ru-RU"/>
        </w:rPr>
        <w:t>2024-46976</w:t>
      </w:r>
    </w:p>
    <w:p>
      <w:pPr>
        <w:pStyle w:val="Style6"/>
        <w:keepNext w:val="0"/>
        <w:keepLines w:val="0"/>
        <w:widowControl w:val="0"/>
        <w:shd w:val="clear" w:color="auto" w:fill="auto"/>
        <w:bidi w:val="0"/>
        <w:spacing w:before="0" w:after="0" w:line="252" w:lineRule="auto"/>
        <w:ind w:left="0" w:right="0" w:firstLine="0"/>
        <w:jc w:val="both"/>
      </w:pPr>
      <w:r>
        <w:rPr>
          <w:color w:val="000000"/>
          <w:spacing w:val="0"/>
          <w:w w:val="100"/>
          <w:position w:val="0"/>
          <w:shd w:val="clear" w:color="auto" w:fill="auto"/>
          <w:lang w:val="ru-RU" w:eastAsia="ru-RU" w:bidi="ru-RU"/>
        </w:rPr>
        <w:t>участникам закупки представить сведения о поставляемых изделиях надлежащим образом, посредством заполнения сведений, указанных в структурированной формы извещения, размещенной в соответствии ч.1 ст.42 Закона о контрактной системе.</w:t>
      </w:r>
    </w:p>
    <w:p>
      <w:pPr>
        <w:pStyle w:val="Style6"/>
        <w:keepNext w:val="0"/>
        <w:keepLines w:val="0"/>
        <w:widowControl w:val="0"/>
        <w:shd w:val="clear" w:color="auto" w:fill="auto"/>
        <w:bidi w:val="0"/>
        <w:spacing w:before="0" w:after="0" w:line="252" w:lineRule="auto"/>
        <w:ind w:left="0" w:right="0" w:firstLine="720"/>
        <w:jc w:val="both"/>
      </w:pPr>
      <w:r>
        <w:rPr>
          <w:color w:val="000000"/>
          <w:spacing w:val="0"/>
          <w:w w:val="100"/>
          <w:position w:val="0"/>
          <w:shd w:val="clear" w:color="auto" w:fill="auto"/>
          <w:lang w:val="ru-RU" w:eastAsia="ru-RU" w:bidi="ru-RU"/>
        </w:rPr>
        <w:t>Таким образом, на основании имеющихся документов и сведений, Комиссия Управления приходит к выводу о нарушении Заказчиком положений п.5 ч.1 ст.42 Закона о контрактной системе при формировании описания объекта закупки, что также свидетельствует о наличии в действиях Заказчика признаков состава административного правонарушения, ответственность за которое предусмотрена ч.1.4 ст.7.30 Кодекса Российской Федерации об административных правонарушениях.</w:t>
      </w:r>
    </w:p>
    <w:p>
      <w:pPr>
        <w:pStyle w:val="Style6"/>
        <w:keepNext w:val="0"/>
        <w:keepLines w:val="0"/>
        <w:widowControl w:val="0"/>
        <w:shd w:val="clear" w:color="auto" w:fill="auto"/>
        <w:bidi w:val="0"/>
        <w:spacing w:before="0" w:after="0" w:line="252" w:lineRule="auto"/>
        <w:ind w:left="0" w:right="0" w:firstLine="720"/>
        <w:jc w:val="both"/>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6"/>
        <w:keepNext w:val="0"/>
        <w:keepLines w:val="0"/>
        <w:widowControl w:val="0"/>
        <w:shd w:val="clear" w:color="auto" w:fill="auto"/>
        <w:bidi w:val="0"/>
        <w:spacing w:before="0" w:after="260" w:line="252" w:lineRule="auto"/>
        <w:ind w:left="0" w:right="0" w:firstLine="0"/>
        <w:jc w:val="center"/>
      </w:pPr>
      <w:r>
        <w:rPr>
          <w:b/>
          <w:bCs/>
          <w:color w:val="000000"/>
          <w:spacing w:val="0"/>
          <w:w w:val="100"/>
          <w:position w:val="0"/>
          <w:shd w:val="clear" w:color="auto" w:fill="auto"/>
          <w:lang w:val="ru-RU" w:eastAsia="ru-RU" w:bidi="ru-RU"/>
        </w:rPr>
        <w:t>Р Е Ш И Л А :</w:t>
      </w:r>
    </w:p>
    <w:p>
      <w:pPr>
        <w:pStyle w:val="Style6"/>
        <w:keepNext w:val="0"/>
        <w:keepLines w:val="0"/>
        <w:widowControl w:val="0"/>
        <w:numPr>
          <w:ilvl w:val="0"/>
          <w:numId w:val="11"/>
        </w:numPr>
        <w:shd w:val="clear" w:color="auto" w:fill="auto"/>
        <w:tabs>
          <w:tab w:pos="100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.Признать жалобу ООО «Навигатор-Т» на действия ФКУ «Центр поддержки» обоснованной в части неправомерного описания объекта закупки.</w:t>
      </w:r>
    </w:p>
    <w:p>
      <w:pPr>
        <w:pStyle w:val="Style6"/>
        <w:keepNext w:val="0"/>
        <w:keepLines w:val="0"/>
        <w:widowControl w:val="0"/>
        <w:numPr>
          <w:ilvl w:val="0"/>
          <w:numId w:val="11"/>
        </w:numPr>
        <w:shd w:val="clear" w:color="auto" w:fill="auto"/>
        <w:tabs>
          <w:tab w:pos="102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.Признать в действиях Заказчика нарушения п.1 ч.1 ст.33, п.5 ч.1 ст.42 Закона о контрактной системе.</w:t>
      </w:r>
    </w:p>
    <w:p>
      <w:pPr>
        <w:pStyle w:val="Style6"/>
        <w:keepNext w:val="0"/>
        <w:keepLines w:val="0"/>
        <w:widowControl w:val="0"/>
        <w:numPr>
          <w:ilvl w:val="0"/>
          <w:numId w:val="11"/>
        </w:numPr>
        <w:shd w:val="clear" w:color="auto" w:fill="auto"/>
        <w:tabs>
          <w:tab w:pos="101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.Выдать Заказчику обязательное для исполнения предписание об устранении нарушений законодательства о контрактной системе.</w:t>
      </w:r>
    </w:p>
    <w:p>
      <w:pPr>
        <w:pStyle w:val="Style6"/>
        <w:keepNext w:val="0"/>
        <w:keepLines w:val="0"/>
        <w:widowControl w:val="0"/>
        <w:shd w:val="clear" w:color="auto" w:fill="auto"/>
        <w:bidi w:val="0"/>
        <w:spacing w:before="0" w:after="260" w:line="240" w:lineRule="auto"/>
        <w:ind w:left="0" w:right="0" w:firstLine="720"/>
        <w:jc w:val="both"/>
      </w:pPr>
      <w:r>
        <w:rPr>
          <w:color w:val="000000"/>
          <w:spacing w:val="0"/>
          <w:w w:val="100"/>
          <w:position w:val="0"/>
          <w:shd w:val="clear" w:color="auto" w:fill="auto"/>
          <w:lang w:val="ru-RU" w:eastAsia="ru-RU" w:bidi="ru-RU"/>
        </w:rPr>
        <w:t>4.Передать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widowControl w:val="0"/>
        <w:spacing w:line="1" w:lineRule="exact"/>
        <w:sectPr>
          <w:footnotePr>
            <w:pos w:val="pageBottom"/>
            <w:numFmt w:val="decimal"/>
            <w:numRestart w:val="continuous"/>
          </w:footnotePr>
          <w:pgSz w:w="11900" w:h="16840"/>
          <w:pgMar w:top="1162" w:right="527" w:bottom="836" w:left="1106" w:header="0" w:footer="3" w:gutter="0"/>
          <w:cols w:space="720"/>
          <w:noEndnote/>
          <w:rtlGutter w:val="0"/>
          <w:docGrid w:linePitch="360"/>
        </w:sectPr>
      </w:pPr>
      <w:r>
        <mc:AlternateContent>
          <mc:Choice Requires="wps">
            <w:drawing>
              <wp:anchor distT="127000" distB="356870" distL="0" distR="0" simplePos="0" relativeHeight="125829383" behindDoc="0" locked="0" layoutInCell="1" allowOverlap="1">
                <wp:simplePos x="0" y="0"/>
                <wp:positionH relativeFrom="page">
                  <wp:posOffset>735965</wp:posOffset>
                </wp:positionH>
                <wp:positionV relativeFrom="paragraph">
                  <wp:posOffset>127000</wp:posOffset>
                </wp:positionV>
                <wp:extent cx="1896110" cy="252730"/>
                <wp:wrapTopAndBottom/>
                <wp:docPr id="31" name="Shape 31"/>
                <a:graphic xmlns:a="http://schemas.openxmlformats.org/drawingml/2006/main">
                  <a:graphicData uri="http://schemas.microsoft.com/office/word/2010/wordprocessingShape">
                    <wps:wsp>
                      <wps:cNvSpPr txBox="1"/>
                      <wps:spPr>
                        <a:xfrm>
                          <a:ext cx="1896110"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57" type="#_x0000_t202" style="position:absolute;margin-left:57.950000000000003pt;margin-top:10.pt;width:149.30000000000001pt;height:19.900000000000002pt;z-index:-125829370;mso-wrap-distance-left:0;mso-wrap-distance-top:10.pt;mso-wrap-distance-right:0;mso-wrap-distance-bottom:28.10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166370" distB="0" distL="0" distR="1789430" simplePos="0" relativeHeight="125829385" behindDoc="0" locked="0" layoutInCell="1" allowOverlap="1">
            <wp:simplePos x="0" y="0"/>
            <wp:positionH relativeFrom="page">
              <wp:posOffset>3074035</wp:posOffset>
            </wp:positionH>
            <wp:positionV relativeFrom="paragraph">
              <wp:posOffset>166370</wp:posOffset>
            </wp:positionV>
            <wp:extent cx="389890" cy="572770"/>
            <wp:wrapTopAndBottom/>
            <wp:docPr id="33" name="Shape 33"/>
            <a:graphic xmlns:a="http://schemas.openxmlformats.org/drawingml/2006/main">
              <a:graphicData uri="http://schemas.openxmlformats.org/drawingml/2006/picture">
                <pic:pic xmlns:pic="http://schemas.openxmlformats.org/drawingml/2006/picture">
                  <pic:nvPicPr>
                    <pic:cNvPr id="34" name="Picture box 34"/>
                    <pic:cNvPicPr/>
                  </pic:nvPicPr>
                  <pic:blipFill>
                    <a:blip r:embed="rId25"/>
                    <a:stretch/>
                  </pic:blipFill>
                  <pic:spPr>
                    <a:xfrm>
                      <a:ext cx="389890" cy="57277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3570605</wp:posOffset>
                </wp:positionH>
                <wp:positionV relativeFrom="paragraph">
                  <wp:posOffset>601980</wp:posOffset>
                </wp:positionV>
                <wp:extent cx="1280160" cy="103505"/>
                <wp:wrapNone/>
                <wp:docPr id="35" name="Shape 35"/>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8E8E8"/>
                                <w:spacing w:val="0"/>
                                <w:w w:val="100"/>
                                <w:position w:val="0"/>
                                <w:shd w:val="clear" w:color="auto" w:fill="auto"/>
                                <w:lang w:val="ru-RU" w:eastAsia="ru-RU" w:bidi="ru-RU"/>
                              </w:rPr>
                              <w:t xml:space="preserve">СВЕДЕНИЯ </w:t>
                            </w:r>
                            <w:r>
                              <w:rPr>
                                <w:rFonts w:ascii="Georgia" w:eastAsia="Georgia" w:hAnsi="Georgia" w:cs="Georgia"/>
                                <w:color w:val="FFFFFF"/>
                                <w:spacing w:val="0"/>
                                <w:w w:val="100"/>
                                <w:position w:val="0"/>
                                <w:shd w:val="clear" w:color="auto" w:fill="auto"/>
                                <w:lang w:val="ru-RU" w:eastAsia="ru-RU" w:bidi="ru-RU"/>
                              </w:rPr>
                              <w:t>О СЕРТИФИКАТЕ ЭП</w:t>
                            </w:r>
                          </w:p>
                        </w:txbxContent>
                      </wps:txbx>
                      <wps:bodyPr lIns="0" tIns="0" rIns="0" bIns="0">
                        <a:noAutoFit/>
                      </wps:bodyPr>
                    </wps:wsp>
                  </a:graphicData>
                </a:graphic>
              </wp:anchor>
            </w:drawing>
          </mc:Choice>
          <mc:Fallback>
            <w:pict>
              <v:shape id="_x0000_s1061" type="#_x0000_t202" style="position:absolute;margin-left:281.15000000000003pt;margin-top:47.399999999999999pt;width:100.8pt;height:8.1500000000000004pt;z-index:251657729;mso-wrap-distance-left:0;mso-wrap-distance-right:0;mso-position-horizontal-relative:page" filled="f" stroked="f">
                <v:textbox inset="0,0,0,0">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8E8E8"/>
                          <w:spacing w:val="0"/>
                          <w:w w:val="100"/>
                          <w:position w:val="0"/>
                          <w:shd w:val="clear" w:color="auto" w:fill="auto"/>
                          <w:lang w:val="ru-RU" w:eastAsia="ru-RU" w:bidi="ru-RU"/>
                        </w:rPr>
                        <w:t xml:space="preserve">СВЕДЕНИЯ </w:t>
                      </w:r>
                      <w:r>
                        <w:rPr>
                          <w:rFonts w:ascii="Georgia" w:eastAsia="Georgia" w:hAnsi="Georgia" w:cs="Georgia"/>
                          <w:color w:val="FFFFFF"/>
                          <w:spacing w:val="0"/>
                          <w:w w:val="100"/>
                          <w:position w:val="0"/>
                          <w:shd w:val="clear" w:color="auto" w:fill="auto"/>
                          <w:lang w:val="ru-RU" w:eastAsia="ru-RU" w:bidi="ru-RU"/>
                        </w:rPr>
                        <w:t>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3524885</wp:posOffset>
                </wp:positionH>
                <wp:positionV relativeFrom="paragraph">
                  <wp:posOffset>291465</wp:posOffset>
                </wp:positionV>
                <wp:extent cx="1725295" cy="255905"/>
                <wp:wrapNone/>
                <wp:docPr id="37" name="Shape 37"/>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0"/>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3" type="#_x0000_t202" style="position:absolute;margin-left:277.55000000000001pt;margin-top:22.949999999999999pt;width:135.84999999999999pt;height:20.150000000000002pt;z-index:251657731;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127000" distB="356870" distL="0" distR="0" simplePos="0" relativeHeight="125829386" behindDoc="0" locked="0" layoutInCell="1" allowOverlap="1">
                <wp:simplePos x="0" y="0"/>
                <wp:positionH relativeFrom="page">
                  <wp:posOffset>6185535</wp:posOffset>
                </wp:positionH>
                <wp:positionV relativeFrom="paragraph">
                  <wp:posOffset>127000</wp:posOffset>
                </wp:positionV>
                <wp:extent cx="1029970" cy="252730"/>
                <wp:wrapTopAndBottom/>
                <wp:docPr id="39" name="Shape 39"/>
                <a:graphic xmlns:a="http://schemas.openxmlformats.org/drawingml/2006/main">
                  <a:graphicData uri="http://schemas.microsoft.com/office/word/2010/wordprocessingShape">
                    <wps:wsp>
                      <wps:cNvSpPr txBox="1"/>
                      <wps:spPr>
                        <a:xfrm>
                          <a:ext cx="1029970"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С.И. Казарин</w:t>
                            </w:r>
                          </w:p>
                        </w:txbxContent>
                      </wps:txbx>
                      <wps:bodyPr wrap="none" lIns="0" tIns="0" rIns="0" bIns="0">
                        <a:noAutoFit/>
                      </wps:bodyPr>
                    </wps:wsp>
                  </a:graphicData>
                </a:graphic>
              </wp:anchor>
            </w:drawing>
          </mc:Choice>
          <mc:Fallback>
            <w:pict>
              <v:shape id="_x0000_s1065" type="#_x0000_t202" style="position:absolute;margin-left:487.05000000000001pt;margin-top:10.pt;width:81.100000000000009pt;height:19.900000000000002pt;z-index:-125829367;mso-wrap-distance-left:0;mso-wrap-distance-top:10.pt;mso-wrap-distance-right:0;mso-wrap-distance-bottom:28.10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С.И. Казарин</w:t>
                      </w:r>
                    </w:p>
                  </w:txbxContent>
                </v:textbox>
                <w10:wrap type="topAndBottom" anchorx="page"/>
              </v:shape>
            </w:pict>
          </mc:Fallback>
        </mc:AlternateContent>
      </w:r>
    </w:p>
    <w:p>
      <w:pPr>
        <w:pStyle w:val="Style27"/>
        <w:keepNext w:val="0"/>
        <w:keepLines w:val="0"/>
        <w:widowControl w:val="0"/>
        <w:shd w:val="clear" w:color="auto" w:fill="auto"/>
        <w:bidi w:val="0"/>
        <w:spacing w:before="0" w:after="0" w:line="240" w:lineRule="auto"/>
        <w:ind w:right="0" w:firstLine="0"/>
        <w:jc w:val="left"/>
      </w:pPr>
      <w:r>
        <w:rPr>
          <w:b/>
          <w:bCs/>
          <w:spacing w:val="0"/>
          <w:w w:val="100"/>
          <w:position w:val="0"/>
          <w:shd w:val="clear" w:color="auto" w:fill="auto"/>
          <w:lang w:val="ru-RU" w:eastAsia="ru-RU" w:bidi="ru-RU"/>
        </w:rPr>
        <w:t xml:space="preserve">Кому выдан: </w:t>
      </w:r>
      <w:r>
        <w:rPr>
          <w:b/>
          <w:bCs/>
          <w:color w:val="000000"/>
          <w:spacing w:val="0"/>
          <w:w w:val="100"/>
          <w:position w:val="0"/>
          <w:shd w:val="clear" w:color="auto" w:fill="auto"/>
          <w:lang w:val="ru-RU" w:eastAsia="ru-RU" w:bidi="ru-RU"/>
        </w:rPr>
        <w:t>КАЗАРИН СЕРГЕЙ ИГОРЕВИЧ</w:t>
      </w:r>
    </w:p>
    <w:p>
      <w:pPr>
        <w:pStyle w:val="Style27"/>
        <w:keepNext w:val="0"/>
        <w:keepLines w:val="0"/>
        <w:widowControl w:val="0"/>
        <w:shd w:val="clear" w:color="auto" w:fill="auto"/>
        <w:bidi w:val="0"/>
        <w:spacing w:before="0" w:after="0" w:line="240" w:lineRule="auto"/>
        <w:ind w:right="0" w:firstLine="0"/>
        <w:jc w:val="left"/>
      </w:pPr>
      <w:r>
        <w:rPr>
          <w:color w:val="000000"/>
          <w:spacing w:val="0"/>
          <w:w w:val="100"/>
          <w:position w:val="0"/>
          <w:shd w:val="clear" w:color="auto" w:fill="auto"/>
          <w:lang w:val="ru-RU" w:eastAsia="ru-RU" w:bidi="ru-RU"/>
        </w:rPr>
        <w:t xml:space="preserve">Сертификат № </w:t>
      </w:r>
      <w:r>
        <w:rPr>
          <w:color w:val="3E3E3E"/>
          <w:spacing w:val="0"/>
          <w:w w:val="100"/>
          <w:position w:val="0"/>
          <w:shd w:val="clear" w:color="auto" w:fill="auto"/>
          <w:lang w:val="ru-RU" w:eastAsia="ru-RU" w:bidi="ru-RU"/>
        </w:rPr>
        <w:t xml:space="preserve">000590946031СЕ073ВЕ5С506ЕЕ7501 </w:t>
      </w:r>
      <w:r>
        <w:rPr>
          <w:spacing w:val="0"/>
          <w:w w:val="100"/>
          <w:position w:val="0"/>
          <w:shd w:val="clear" w:color="auto" w:fill="auto"/>
          <w:lang w:val="ru-RU" w:eastAsia="ru-RU" w:bidi="ru-RU"/>
        </w:rPr>
        <w:t>0760</w:t>
      </w:r>
    </w:p>
    <w:p>
      <w:pPr>
        <w:pStyle w:val="Style27"/>
        <w:keepNext w:val="0"/>
        <w:keepLines w:val="0"/>
        <w:widowControl w:val="0"/>
        <w:shd w:val="clear" w:color="auto" w:fill="auto"/>
        <w:bidi w:val="0"/>
        <w:spacing w:before="0" w:after="58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3E3E3E"/>
          <w:spacing w:val="0"/>
          <w:w w:val="100"/>
          <w:position w:val="0"/>
          <w:shd w:val="clear" w:color="auto" w:fill="auto"/>
          <w:lang w:val="ru-RU" w:eastAsia="ru-RU" w:bidi="ru-RU"/>
        </w:rPr>
        <w:t xml:space="preserve">12.03.2024 </w:t>
      </w:r>
      <w:r>
        <w:rPr>
          <w:spacing w:val="0"/>
          <w:w w:val="100"/>
          <w:position w:val="0"/>
          <w:shd w:val="clear" w:color="auto" w:fill="auto"/>
          <w:lang w:val="ru-RU" w:eastAsia="ru-RU" w:bidi="ru-RU"/>
        </w:rPr>
        <w:t>по 05.06.2025</w:t>
      </w:r>
    </w:p>
    <w:p>
      <w:pPr>
        <w:pStyle w:val="Style6"/>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6"/>
        <w:keepNext w:val="0"/>
        <w:keepLines w:val="0"/>
        <w:widowControl w:val="0"/>
        <w:shd w:val="clear" w:color="auto" w:fill="auto"/>
        <w:bidi w:val="0"/>
        <w:spacing w:before="0" w:after="640" w:line="240" w:lineRule="auto"/>
        <w:ind w:left="1560" w:right="0" w:firstLine="0"/>
        <w:jc w:val="left"/>
      </w:pPr>
      <w:r>
        <w:drawing>
          <wp:anchor distT="0" distB="0" distL="114300" distR="1903730" simplePos="0" relativeHeight="125829388" behindDoc="0" locked="0" layoutInCell="1" allowOverlap="1">
            <wp:simplePos x="0" y="0"/>
            <wp:positionH relativeFrom="page">
              <wp:posOffset>3107055</wp:posOffset>
            </wp:positionH>
            <wp:positionV relativeFrom="paragraph">
              <wp:posOffset>63500</wp:posOffset>
            </wp:positionV>
            <wp:extent cx="353695" cy="536575"/>
            <wp:wrapSquare wrapText="right"/>
            <wp:docPr id="41" name="Shape 41"/>
            <a:graphic xmlns:a="http://schemas.openxmlformats.org/drawingml/2006/main">
              <a:graphicData uri="http://schemas.openxmlformats.org/drawingml/2006/picture">
                <pic:pic xmlns:pic="http://schemas.openxmlformats.org/drawingml/2006/picture">
                  <pic:nvPicPr>
                    <pic:cNvPr id="42" name="Picture box 42"/>
                    <pic:cNvPicPr/>
                  </pic:nvPicPr>
                  <pic:blipFill>
                    <a:blip r:embed="rId27"/>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3570605</wp:posOffset>
                </wp:positionH>
                <wp:positionV relativeFrom="paragraph">
                  <wp:posOffset>466090</wp:posOffset>
                </wp:positionV>
                <wp:extent cx="1280160" cy="100330"/>
                <wp:wrapNone/>
                <wp:docPr id="43" name="Shape 43"/>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8E8E8"/>
                                <w:spacing w:val="0"/>
                                <w:w w:val="100"/>
                                <w:position w:val="0"/>
                                <w:shd w:val="clear" w:color="auto" w:fill="auto"/>
                                <w:lang w:val="ru-RU" w:eastAsia="ru-RU" w:bidi="ru-RU"/>
                              </w:rPr>
                              <w:t xml:space="preserve">СВЕДЕНИЯ О СЕРТИФИКАТЕ </w:t>
                            </w:r>
                            <w:r>
                              <w:rPr>
                                <w:rFonts w:ascii="Georgia" w:eastAsia="Georgia" w:hAnsi="Georgia" w:cs="Georgia"/>
                                <w:color w:val="FFFFFF"/>
                                <w:spacing w:val="0"/>
                                <w:w w:val="100"/>
                                <w:position w:val="0"/>
                                <w:shd w:val="clear" w:color="auto" w:fill="auto"/>
                                <w:lang w:val="ru-RU" w:eastAsia="ru-RU" w:bidi="ru-RU"/>
                              </w:rPr>
                              <w:t>ЭП</w:t>
                            </w:r>
                          </w:p>
                        </w:txbxContent>
                      </wps:txbx>
                      <wps:bodyPr lIns="0" tIns="0" rIns="0" bIns="0">
                        <a:noAutoFit/>
                      </wps:bodyPr>
                    </wps:wsp>
                  </a:graphicData>
                </a:graphic>
              </wp:anchor>
            </w:drawing>
          </mc:Choice>
          <mc:Fallback>
            <w:pict>
              <v:shape id="_x0000_s1069" type="#_x0000_t202" style="position:absolute;margin-left:281.15000000000003pt;margin-top:36.700000000000003pt;width:100.8pt;height:7.9000000000000004pt;z-index:251657733;mso-wrap-distance-left:0;mso-wrap-distance-right:0;mso-position-horizontal-relative:page" filled="f" stroked="f">
                <v:textbox inset="0,0,0,0">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8E8E8"/>
                          <w:spacing w:val="0"/>
                          <w:w w:val="100"/>
                          <w:position w:val="0"/>
                          <w:shd w:val="clear" w:color="auto" w:fill="auto"/>
                          <w:lang w:val="ru-RU" w:eastAsia="ru-RU" w:bidi="ru-RU"/>
                        </w:rPr>
                        <w:t xml:space="preserve">СВЕДЕНИЯ О СЕРТИФИКАТЕ </w:t>
                      </w:r>
                      <w:r>
                        <w:rPr>
                          <w:rFonts w:ascii="Georgia" w:eastAsia="Georgia" w:hAnsi="Georgia" w:cs="Georgia"/>
                          <w:color w:val="FFFFFF"/>
                          <w:spacing w:val="0"/>
                          <w:w w:val="100"/>
                          <w:position w:val="0"/>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3524885</wp:posOffset>
                </wp:positionH>
                <wp:positionV relativeFrom="paragraph">
                  <wp:posOffset>154940</wp:posOffset>
                </wp:positionV>
                <wp:extent cx="1725295" cy="255905"/>
                <wp:wrapNone/>
                <wp:docPr id="45" name="Shape 45"/>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0"/>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71" type="#_x0000_t202" style="position:absolute;margin-left:277.55000000000001pt;margin-top:12.200000000000001pt;width:135.84999999999999pt;height:20.150000000000002pt;z-index:251657735;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Э.З. Гугава</w:t>
      </w:r>
    </w:p>
    <w:p>
      <w:pPr>
        <w:pStyle w:val="Style27"/>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w:t>
      </w:r>
      <w:r>
        <w:rPr>
          <w:color w:val="7F7F7F"/>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Гугава Эдуард Звиадович</w:t>
      </w:r>
    </w:p>
    <w:p>
      <w:pPr>
        <w:pStyle w:val="Style27"/>
        <w:keepNext w:val="0"/>
        <w:keepLines w:val="0"/>
        <w:widowControl w:val="0"/>
        <w:shd w:val="clear" w:color="auto" w:fill="auto"/>
        <w:bidi w:val="0"/>
        <w:spacing w:before="0" w:after="0" w:line="240" w:lineRule="auto"/>
        <w:ind w:right="0" w:firstLine="0"/>
        <w:jc w:val="left"/>
      </w:pPr>
      <w:r>
        <w:rPr>
          <w:color w:val="282828"/>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82828"/>
          <w:spacing w:val="0"/>
          <w:w w:val="100"/>
          <w:position w:val="0"/>
          <w:shd w:val="clear" w:color="auto" w:fill="auto"/>
          <w:lang w:val="ru-RU" w:eastAsia="ru-RU" w:bidi="ru-RU"/>
        </w:rPr>
        <w:t>008АВСВВ24Э1В04705С4В0130528702ЕАЕ</w:t>
      </w:r>
    </w:p>
    <w:p>
      <w:pPr>
        <w:pStyle w:val="Style27"/>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11.07.2024 по </w:t>
      </w:r>
      <w:r>
        <w:rPr>
          <w:color w:val="7F7F7F"/>
          <w:spacing w:val="0"/>
          <w:w w:val="100"/>
          <w:position w:val="0"/>
          <w:shd w:val="clear" w:color="auto" w:fill="auto"/>
          <w:lang w:val="ru-RU" w:eastAsia="ru-RU" w:bidi="ru-RU"/>
        </w:rPr>
        <w:t>04.10.2025</w:t>
      </w:r>
    </w:p>
    <w:p>
      <w:pPr>
        <w:widowControl w:val="0"/>
        <w:spacing w:line="1" w:lineRule="exact"/>
        <w:sectPr>
          <w:footnotePr>
            <w:pos w:val="pageBottom"/>
            <w:numFmt w:val="decimal"/>
            <w:numRestart w:val="continuous"/>
          </w:footnotePr>
          <w:type w:val="continuous"/>
          <w:pgSz w:w="11900" w:h="16840"/>
          <w:pgMar w:top="1162" w:right="527" w:bottom="836" w:left="1106" w:header="0" w:footer="3" w:gutter="0"/>
          <w:cols w:space="720"/>
          <w:noEndnote/>
          <w:rtlGutter w:val="0"/>
          <w:docGrid w:linePitch="360"/>
        </w:sectPr>
      </w:pPr>
      <w:r>
        <mc:AlternateContent>
          <mc:Choice Requires="wps">
            <w:drawing>
              <wp:anchor distT="520065" distB="57785" distL="0" distR="0" simplePos="0" relativeHeight="125829389" behindDoc="0" locked="0" layoutInCell="1" allowOverlap="1">
                <wp:simplePos x="0" y="0"/>
                <wp:positionH relativeFrom="page">
                  <wp:posOffset>702310</wp:posOffset>
                </wp:positionH>
                <wp:positionV relativeFrom="paragraph">
                  <wp:posOffset>520065</wp:posOffset>
                </wp:positionV>
                <wp:extent cx="1304290" cy="307975"/>
                <wp:wrapTopAndBottom/>
                <wp:docPr id="47" name="Shape 47"/>
                <a:graphic xmlns:a="http://schemas.openxmlformats.org/drawingml/2006/main">
                  <a:graphicData uri="http://schemas.microsoft.com/office/word/2010/wordprocessingShape">
                    <wps:wsp>
                      <wps:cNvSpPr txBox="1"/>
                      <wps:spPr>
                        <a:xfrm>
                          <a:ext cx="1304290" cy="307975"/>
                        </a:xfrm>
                        <a:prstGeom prst="rect"/>
                        <a:noFill/>
                      </wps:spPr>
                      <wps:txbx>
                        <w:txbxContent>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Исп.Гугава Э.З. тел.495-784-75-05 вн.</w:t>
                            </w:r>
                          </w:p>
                        </w:txbxContent>
                      </wps:txbx>
                      <wps:bodyPr lIns="0" tIns="0" rIns="0" bIns="0">
                        <a:noAutoFit/>
                      </wps:bodyPr>
                    </wps:wsp>
                  </a:graphicData>
                </a:graphic>
              </wp:anchor>
            </w:drawing>
          </mc:Choice>
          <mc:Fallback>
            <w:pict>
              <v:shape id="_x0000_s1073" type="#_x0000_t202" style="position:absolute;margin-left:55.300000000000004pt;margin-top:40.950000000000003pt;width:102.7pt;height:24.25pt;z-index:-125829364;mso-wrap-distance-left:0;mso-wrap-distance-top:40.950000000000003pt;mso-wrap-distance-right:0;mso-wrap-distance-bottom:4.5499999999999998pt;mso-position-horizontal-relative:page" filled="f" stroked="f">
                <v:textbox inset="0,0,0,0">
                  <w:txbxContent>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Исп.Гугава Э.З. тел.495-784-75-05 вн.</w:t>
                      </w:r>
                    </w:p>
                  </w:txbxContent>
                </v:textbox>
                <w10:wrap type="topAndBottom" anchorx="page"/>
              </v:shape>
            </w:pict>
          </mc:Fallback>
        </mc:AlternateContent>
      </w:r>
      <w:r>
        <w:drawing>
          <wp:anchor distT="349250" distB="0" distL="0" distR="1789430" simplePos="0" relativeHeight="125829391" behindDoc="0" locked="0" layoutInCell="1" allowOverlap="1">
            <wp:simplePos x="0" y="0"/>
            <wp:positionH relativeFrom="page">
              <wp:posOffset>3107055</wp:posOffset>
            </wp:positionH>
            <wp:positionV relativeFrom="paragraph">
              <wp:posOffset>349250</wp:posOffset>
            </wp:positionV>
            <wp:extent cx="353695" cy="536575"/>
            <wp:wrapTopAndBottom/>
            <wp:docPr id="49" name="Shape 49"/>
            <a:graphic xmlns:a="http://schemas.openxmlformats.org/drawingml/2006/main">
              <a:graphicData uri="http://schemas.openxmlformats.org/drawingml/2006/picture">
                <pic:pic xmlns:pic="http://schemas.openxmlformats.org/drawingml/2006/picture">
                  <pic:nvPicPr>
                    <pic:cNvPr id="50" name="Picture box 50"/>
                    <pic:cNvPicPr/>
                  </pic:nvPicPr>
                  <pic:blipFill>
                    <a:blip r:embed="rId29"/>
                    <a:stretch/>
                  </pic:blipFill>
                  <pic:spPr>
                    <a:xfrm>
                      <a:ext cx="353695" cy="536575"/>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3570605</wp:posOffset>
                </wp:positionH>
                <wp:positionV relativeFrom="paragraph">
                  <wp:posOffset>751840</wp:posOffset>
                </wp:positionV>
                <wp:extent cx="1280160" cy="103505"/>
                <wp:wrapNone/>
                <wp:docPr id="51" name="Shape 51"/>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77" type="#_x0000_t202" style="position:absolute;margin-left:281.15000000000003pt;margin-top:59.200000000000003pt;width:100.8pt;height:8.1500000000000004pt;z-index:251657737;mso-wrap-distance-left:0;mso-wrap-distance-right:0;mso-position-horizontal-relative:page" filled="f" stroked="f">
                <v:textbox inset="0,0,0,0">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3524885</wp:posOffset>
                </wp:positionH>
                <wp:positionV relativeFrom="paragraph">
                  <wp:posOffset>440690</wp:posOffset>
                </wp:positionV>
                <wp:extent cx="1725295" cy="255905"/>
                <wp:wrapNone/>
                <wp:docPr id="53" name="Shape 53"/>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0"/>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79" type="#_x0000_t202" style="position:absolute;margin-left:277.55000000000001pt;margin-top:34.700000000000003pt;width:135.84999999999999pt;height:20.150000000000002pt;z-index:251657739;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279400" distB="368935" distL="0" distR="0" simplePos="0" relativeHeight="125829392" behindDoc="0" locked="0" layoutInCell="1" allowOverlap="1">
                <wp:simplePos x="0" y="0"/>
                <wp:positionH relativeFrom="page">
                  <wp:posOffset>5875020</wp:posOffset>
                </wp:positionH>
                <wp:positionV relativeFrom="paragraph">
                  <wp:posOffset>279400</wp:posOffset>
                </wp:positionV>
                <wp:extent cx="1341120" cy="237490"/>
                <wp:wrapTopAndBottom/>
                <wp:docPr id="55" name="Shape 55"/>
                <a:graphic xmlns:a="http://schemas.openxmlformats.org/drawingml/2006/main">
                  <a:graphicData uri="http://schemas.microsoft.com/office/word/2010/wordprocessingShape">
                    <wps:wsp>
                      <wps:cNvSpPr txBox="1"/>
                      <wps:spPr>
                        <a:xfrm>
                          <a:ext cx="1341120" cy="2374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А.А. Матюшенко</w:t>
                            </w:r>
                          </w:p>
                        </w:txbxContent>
                      </wps:txbx>
                      <wps:bodyPr wrap="none" lIns="0" tIns="0" rIns="0" bIns="0">
                        <a:noAutoFit/>
                      </wps:bodyPr>
                    </wps:wsp>
                  </a:graphicData>
                </a:graphic>
              </wp:anchor>
            </w:drawing>
          </mc:Choice>
          <mc:Fallback>
            <w:pict>
              <v:shape id="_x0000_s1081" type="#_x0000_t202" style="position:absolute;margin-left:462.60000000000002pt;margin-top:22.pt;width:105.60000000000001pt;height:18.699999999999999pt;z-index:-125829361;mso-wrap-distance-left:0;mso-wrap-distance-top:22.pt;mso-wrap-distance-right:0;mso-wrap-distance-bottom:29.05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А.А. Матюшенко</w:t>
                      </w:r>
                    </w:p>
                  </w:txbxContent>
                </v:textbox>
                <w10:wrap type="topAndBottom" anchorx="page"/>
              </v:shape>
            </w:pict>
          </mc:Fallback>
        </mc:AlternateContent>
      </w:r>
    </w:p>
    <w:p>
      <w:pPr>
        <w:pStyle w:val="Style27"/>
        <w:keepNext w:val="0"/>
        <w:keepLines w:val="0"/>
        <w:widowControl w:val="0"/>
        <w:shd w:val="clear" w:color="auto" w:fill="auto"/>
        <w:bidi w:val="0"/>
        <w:spacing w:before="0" w:after="0" w:line="266" w:lineRule="auto"/>
        <w:ind w:right="0" w:firstLine="0"/>
        <w:jc w:val="left"/>
      </w:pPr>
      <w:r>
        <w:rPr>
          <w:spacing w:val="0"/>
          <w:w w:val="100"/>
          <w:position w:val="0"/>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 xml:space="preserve">Матюшенко Александр Александрович </w:t>
      </w:r>
      <w:r>
        <w:rPr>
          <w:color w:val="282828"/>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3E3E3E"/>
          <w:spacing w:val="0"/>
          <w:w w:val="100"/>
          <w:position w:val="0"/>
          <w:shd w:val="clear" w:color="auto" w:fill="auto"/>
          <w:lang w:val="ru-RU" w:eastAsia="ru-RU" w:bidi="ru-RU"/>
        </w:rPr>
        <w:t>2Е366ЕОЗОЕЕ902Э8968РА4В2С7О60465</w:t>
      </w:r>
    </w:p>
    <w:p>
      <w:pPr>
        <w:pStyle w:val="Style27"/>
        <w:keepNext w:val="0"/>
        <w:keepLines w:val="0"/>
        <w:widowControl w:val="0"/>
        <w:shd w:val="clear" w:color="auto" w:fill="auto"/>
        <w:bidi w:val="0"/>
        <w:spacing w:before="0" w:after="0" w:line="266" w:lineRule="auto"/>
        <w:ind w:right="0" w:firstLine="0"/>
        <w:jc w:val="both"/>
      </w:pPr>
      <w:r>
        <w:rPr>
          <w:spacing w:val="0"/>
          <w:w w:val="100"/>
          <w:position w:val="0"/>
          <w:shd w:val="clear" w:color="auto" w:fill="auto"/>
          <w:lang w:val="ru-RU" w:eastAsia="ru-RU" w:bidi="ru-RU"/>
        </w:rPr>
        <w:t xml:space="preserve">Действителен </w:t>
      </w:r>
      <w:r>
        <w:rPr>
          <w:color w:val="3E3E3E"/>
          <w:spacing w:val="0"/>
          <w:w w:val="100"/>
          <w:position w:val="0"/>
          <w:shd w:val="clear" w:color="auto" w:fill="auto"/>
          <w:lang w:val="ru-RU" w:eastAsia="ru-RU" w:bidi="ru-RU"/>
        </w:rPr>
        <w:t xml:space="preserve">с 20.05.2024 </w:t>
      </w:r>
      <w:r>
        <w:rPr>
          <w:spacing w:val="0"/>
          <w:w w:val="100"/>
          <w:position w:val="0"/>
          <w:shd w:val="clear" w:color="auto" w:fill="auto"/>
          <w:lang w:val="ru-RU" w:eastAsia="ru-RU" w:bidi="ru-RU"/>
        </w:rPr>
        <w:t>по 13.08.2025</w:t>
      </w:r>
    </w:p>
    <w:sectPr>
      <w:footnotePr>
        <w:pos w:val="pageBottom"/>
        <w:numFmt w:val="decimal"/>
        <w:numRestart w:val="continuous"/>
      </w:footnotePr>
      <w:type w:val="continuous"/>
      <w:pgSz w:w="11900" w:h="16840"/>
      <w:pgMar w:top="1162" w:right="527" w:bottom="836"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724535</wp:posOffset>
              </wp:positionH>
              <wp:positionV relativeFrom="page">
                <wp:posOffset>10274935</wp:posOffset>
              </wp:positionV>
              <wp:extent cx="725170" cy="100330"/>
              <wp:wrapNone/>
              <wp:docPr id="11" name="Shape 11"/>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2024-46976</w:t>
                          </w:r>
                        </w:p>
                      </w:txbxContent>
                    </wps:txbx>
                    <wps:bodyPr wrap="none" lIns="0" tIns="0" rIns="0" bIns="0">
                      <a:spAutoFit/>
                    </wps:bodyPr>
                  </wps:wsp>
                </a:graphicData>
              </a:graphic>
            </wp:anchor>
          </w:drawing>
        </mc:Choice>
        <mc:Fallback>
          <w:pict>
            <v:shape id="_x0000_s1037" type="#_x0000_t202" style="position:absolute;margin-left:57.050000000000004pt;margin-top:809.05000000000007pt;width:57.10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2024-46976</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726440</wp:posOffset>
              </wp:positionH>
              <wp:positionV relativeFrom="page">
                <wp:posOffset>10092690</wp:posOffset>
              </wp:positionV>
              <wp:extent cx="725170" cy="100330"/>
              <wp:wrapNone/>
              <wp:docPr id="15" name="Shape 15"/>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2024-46976</w:t>
                          </w:r>
                        </w:p>
                      </w:txbxContent>
                    </wps:txbx>
                    <wps:bodyPr wrap="none" lIns="0" tIns="0" rIns="0" bIns="0">
                      <a:spAutoFit/>
                    </wps:bodyPr>
                  </wps:wsp>
                </a:graphicData>
              </a:graphic>
            </wp:anchor>
          </w:drawing>
        </mc:Choice>
        <mc:Fallback>
          <w:pict>
            <v:shape id="_x0000_s1041" type="#_x0000_t202" style="position:absolute;margin-left:57.200000000000003pt;margin-top:794.70000000000005pt;width:57.100000000000001pt;height:7.9000000000000004pt;z-index:-188744055;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2024-46976</w:t>
                    </w:r>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726440</wp:posOffset>
              </wp:positionH>
              <wp:positionV relativeFrom="page">
                <wp:posOffset>10092690</wp:posOffset>
              </wp:positionV>
              <wp:extent cx="725170" cy="100330"/>
              <wp:wrapNone/>
              <wp:docPr id="19" name="Shape 19"/>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2024-46976</w:t>
                          </w:r>
                        </w:p>
                      </w:txbxContent>
                    </wps:txbx>
                    <wps:bodyPr wrap="none" lIns="0" tIns="0" rIns="0" bIns="0">
                      <a:spAutoFit/>
                    </wps:bodyPr>
                  </wps:wsp>
                </a:graphicData>
              </a:graphic>
            </wp:anchor>
          </w:drawing>
        </mc:Choice>
        <mc:Fallback>
          <w:pict>
            <v:shape id="_x0000_s1045" type="#_x0000_t202" style="position:absolute;margin-left:57.200000000000003pt;margin-top:794.70000000000005pt;width:57.100000000000001pt;height:7.9000000000000004pt;z-index:-188744051;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2024-46976</w:t>
                    </w:r>
                  </w:p>
                </w:txbxContent>
              </v:textbox>
              <w10:wrap anchorx="page" anchory="page"/>
            </v:shape>
          </w:pict>
        </mc:Fallback>
      </mc:AlternateContent>
    </w: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0" behindDoc="1" locked="0" layoutInCell="1" allowOverlap="1">
              <wp:simplePos x="0" y="0"/>
              <wp:positionH relativeFrom="page">
                <wp:posOffset>726440</wp:posOffset>
              </wp:positionH>
              <wp:positionV relativeFrom="page">
                <wp:posOffset>10092690</wp:posOffset>
              </wp:positionV>
              <wp:extent cx="725170" cy="100330"/>
              <wp:wrapNone/>
              <wp:docPr id="27" name="Shape 27"/>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2024-46976</w:t>
                          </w:r>
                        </w:p>
                      </w:txbxContent>
                    </wps:txbx>
                    <wps:bodyPr wrap="none" lIns="0" tIns="0" rIns="0" bIns="0">
                      <a:spAutoFit/>
                    </wps:bodyPr>
                  </wps:wsp>
                </a:graphicData>
              </a:graphic>
            </wp:anchor>
          </w:drawing>
        </mc:Choice>
        <mc:Fallback>
          <w:pict>
            <v:shape id="_x0000_s1053" type="#_x0000_t202" style="position:absolute;margin-left:57.200000000000003pt;margin-top:794.70000000000005pt;width:57.100000000000001pt;height:7.9000000000000004pt;z-index:-188744043;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2024-46976</w:t>
                    </w:r>
                  </w:p>
                </w:txbxContent>
              </v:textbox>
              <w10:wrap anchorx="page" anchory="page"/>
            </v:shape>
          </w:pict>
        </mc:Fallback>
      </mc:AlternateContent>
    </w:r>
  </w:p>
</w:ftr>
</file>

<file path=word/footer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3923665</wp:posOffset>
              </wp:positionH>
              <wp:positionV relativeFrom="page">
                <wp:posOffset>418465</wp:posOffset>
              </wp:positionV>
              <wp:extent cx="67310" cy="103505"/>
              <wp:wrapNone/>
              <wp:docPr id="7" name="Shape 7"/>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3" type="#_x0000_t202" style="position:absolute;margin-left:308.94999999999999pt;margin-top:32.950000000000003pt;width:5.29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3923665</wp:posOffset>
              </wp:positionH>
              <wp:positionV relativeFrom="page">
                <wp:posOffset>418465</wp:posOffset>
              </wp:positionV>
              <wp:extent cx="67310" cy="103505"/>
              <wp:wrapNone/>
              <wp:docPr id="9" name="Shape 9"/>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5" type="#_x0000_t202" style="position:absolute;margin-left:308.94999999999999pt;margin-top:32.950000000000003pt;width:5.2999999999999998pt;height:8.1500000000000004pt;z-index:-188744061;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3926840</wp:posOffset>
              </wp:positionH>
              <wp:positionV relativeFrom="page">
                <wp:posOffset>476250</wp:posOffset>
              </wp:positionV>
              <wp:extent cx="64135" cy="103505"/>
              <wp:wrapNone/>
              <wp:docPr id="13" name="Shape 13"/>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9" type="#_x0000_t202" style="position:absolute;margin-left:309.19999999999999pt;margin-top:37.5pt;width:5.0499999999999998pt;height:8.1500000000000004pt;z-index:-188744057;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3926840</wp:posOffset>
              </wp:positionH>
              <wp:positionV relativeFrom="page">
                <wp:posOffset>476250</wp:posOffset>
              </wp:positionV>
              <wp:extent cx="64135" cy="103505"/>
              <wp:wrapNone/>
              <wp:docPr id="17" name="Shape 17"/>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3" type="#_x0000_t202" style="position:absolute;margin-left:309.19999999999999pt;margin-top:37.5pt;width:5.0499999999999998pt;height:8.1500000000000004pt;z-index:-188744053;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3923665</wp:posOffset>
              </wp:positionH>
              <wp:positionV relativeFrom="page">
                <wp:posOffset>418465</wp:posOffset>
              </wp:positionV>
              <wp:extent cx="67310" cy="103505"/>
              <wp:wrapNone/>
              <wp:docPr id="21" name="Shape 21"/>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7" type="#_x0000_t202" style="position:absolute;margin-left:308.94999999999999pt;margin-top:32.950000000000003pt;width:5.2999999999999998pt;height:8.1500000000000004pt;z-index:-188744049;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6" behindDoc="1" locked="0" layoutInCell="1" allowOverlap="1">
              <wp:simplePos x="0" y="0"/>
              <wp:positionH relativeFrom="page">
                <wp:posOffset>3923665</wp:posOffset>
              </wp:positionH>
              <wp:positionV relativeFrom="page">
                <wp:posOffset>418465</wp:posOffset>
              </wp:positionV>
              <wp:extent cx="67310" cy="103505"/>
              <wp:wrapNone/>
              <wp:docPr id="23" name="Shape 23"/>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9" type="#_x0000_t202" style="position:absolute;margin-left:308.94999999999999pt;margin-top:32.950000000000003pt;width:5.2999999999999998pt;height:8.1500000000000004pt;z-index:-188744047;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8" behindDoc="1" locked="0" layoutInCell="1" allowOverlap="1">
              <wp:simplePos x="0" y="0"/>
              <wp:positionH relativeFrom="page">
                <wp:posOffset>3926840</wp:posOffset>
              </wp:positionH>
              <wp:positionV relativeFrom="page">
                <wp:posOffset>476250</wp:posOffset>
              </wp:positionV>
              <wp:extent cx="64135" cy="103505"/>
              <wp:wrapNone/>
              <wp:docPr id="25" name="Shape 25"/>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51" type="#_x0000_t202" style="position:absolute;margin-left:309.19999999999999pt;margin-top:37.5pt;width:5.0499999999999998pt;height:8.1500000000000004pt;z-index:-188744045;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2" behindDoc="1" locked="0" layoutInCell="1" allowOverlap="1">
              <wp:simplePos x="0" y="0"/>
              <wp:positionH relativeFrom="page">
                <wp:posOffset>3923665</wp:posOffset>
              </wp:positionH>
              <wp:positionV relativeFrom="page">
                <wp:posOffset>418465</wp:posOffset>
              </wp:positionV>
              <wp:extent cx="67310" cy="103505"/>
              <wp:wrapNone/>
              <wp:docPr id="29" name="Shape 29"/>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55" type="#_x0000_t202" style="position:absolute;margin-left:308.94999999999999pt;margin-top:32.950000000000003pt;width:5.2999999999999998pt;height:8.1500000000000004pt;z-index:-188744041;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1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5609C"/>
      <w:sz w:val="19"/>
      <w:szCs w:val="19"/>
      <w:u w:val="none"/>
    </w:rPr>
  </w:style>
  <w:style w:type="character" w:customStyle="1" w:styleId="CharStyle7">
    <w:name w:val="Основной текст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11">
    <w:name w:val="Колонтитул (2)_"/>
    <w:basedOn w:val="DefaultParagraphFont"/>
    <w:link w:val="Style10"/>
    <w:rPr>
      <w:rFonts w:ascii="Times New Roman" w:eastAsia="Times New Roman" w:hAnsi="Times New Roman" w:cs="Times New Roman"/>
      <w:b w:val="0"/>
      <w:bCs w:val="0"/>
      <w:i w:val="0"/>
      <w:iCs w:val="0"/>
      <w:smallCaps w:val="0"/>
      <w:strike w:val="0"/>
      <w:sz w:val="20"/>
      <w:szCs w:val="20"/>
      <w:u w:val="none"/>
    </w:rPr>
  </w:style>
  <w:style w:type="character" w:customStyle="1" w:styleId="CharStyle15">
    <w:name w:val="Заголовок №1_"/>
    <w:basedOn w:val="DefaultParagraphFont"/>
    <w:link w:val="Style14"/>
    <w:rPr>
      <w:rFonts w:ascii="Arial" w:eastAsia="Arial" w:hAnsi="Arial" w:cs="Arial"/>
      <w:b w:val="0"/>
      <w:bCs w:val="0"/>
      <w:i w:val="0"/>
      <w:iCs w:val="0"/>
      <w:smallCaps w:val="0"/>
      <w:strike w:val="0"/>
      <w:sz w:val="34"/>
      <w:szCs w:val="34"/>
      <w:u w:val="none"/>
    </w:rPr>
  </w:style>
  <w:style w:type="character" w:customStyle="1" w:styleId="CharStyle21">
    <w:name w:val="Подпись к картинке_"/>
    <w:basedOn w:val="DefaultParagraphFont"/>
    <w:link w:val="Style20"/>
    <w:rPr>
      <w:rFonts w:ascii="Times New Roman" w:eastAsia="Times New Roman" w:hAnsi="Times New Roman" w:cs="Times New Roman"/>
      <w:b w:val="0"/>
      <w:bCs w:val="0"/>
      <w:i w:val="0"/>
      <w:iCs w:val="0"/>
      <w:smallCaps w:val="0"/>
      <w:strike w:val="0"/>
      <w:color w:val="282828"/>
      <w:sz w:val="12"/>
      <w:szCs w:val="12"/>
      <w:u w:val="none"/>
    </w:rPr>
  </w:style>
  <w:style w:type="character" w:customStyle="1" w:styleId="CharStyle26">
    <w:name w:val="Основной текст (4)_"/>
    <w:basedOn w:val="DefaultParagraphFont"/>
    <w:link w:val="Style25"/>
    <w:rPr>
      <w:rFonts w:ascii="Times New Roman" w:eastAsia="Times New Roman" w:hAnsi="Times New Roman" w:cs="Times New Roman"/>
      <w:b w:val="0"/>
      <w:bCs w:val="0"/>
      <w:i w:val="0"/>
      <w:iCs w:val="0"/>
      <w:smallCaps w:val="0"/>
      <w:strike w:val="0"/>
      <w:sz w:val="22"/>
      <w:szCs w:val="22"/>
      <w:u w:val="none"/>
    </w:rPr>
  </w:style>
  <w:style w:type="character" w:customStyle="1" w:styleId="CharStyle28">
    <w:name w:val="Основной текст (2)_"/>
    <w:basedOn w:val="DefaultParagraphFont"/>
    <w:link w:val="Style27"/>
    <w:rPr>
      <w:rFonts w:ascii="Arial" w:eastAsia="Arial" w:hAnsi="Arial" w:cs="Arial"/>
      <w:b w:val="0"/>
      <w:bCs w:val="0"/>
      <w:i w:val="0"/>
      <w:iCs w:val="0"/>
      <w:smallCaps w:val="0"/>
      <w:strike w:val="0"/>
      <w:color w:val="676767"/>
      <w:sz w:val="12"/>
      <w:szCs w:val="12"/>
      <w:u w:val="none"/>
    </w:rPr>
  </w:style>
  <w:style w:type="paragraph" w:customStyle="1" w:styleId="Style2">
    <w:name w:val="Основной текст (3)"/>
    <w:basedOn w:val="Normal"/>
    <w:link w:val="CharStyle3"/>
    <w:pPr>
      <w:widowControl w:val="0"/>
      <w:shd w:val="clear" w:color="auto" w:fill="auto"/>
      <w:spacing w:after="140"/>
      <w:jc w:val="center"/>
    </w:pPr>
    <w:rPr>
      <w:rFonts w:ascii="Times New Roman" w:eastAsia="Times New Roman" w:hAnsi="Times New Roman" w:cs="Times New Roman"/>
      <w:b w:val="0"/>
      <w:bCs w:val="0"/>
      <w:i w:val="0"/>
      <w:iCs w:val="0"/>
      <w:smallCaps w:val="0"/>
      <w:strike w:val="0"/>
      <w:color w:val="45609C"/>
      <w:sz w:val="19"/>
      <w:szCs w:val="19"/>
      <w:u w:val="none"/>
    </w:rPr>
  </w:style>
  <w:style w:type="paragraph" w:customStyle="1" w:styleId="Style6">
    <w:name w:val="Основной текст"/>
    <w:basedOn w:val="Normal"/>
    <w:link w:val="CharStyle7"/>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0">
    <w:name w:val="Колонтитул (2)"/>
    <w:basedOn w:val="Normal"/>
    <w:link w:val="CharStyle11"/>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4">
    <w:name w:val="Заголовок №1"/>
    <w:basedOn w:val="Normal"/>
    <w:link w:val="CharStyle15"/>
    <w:pPr>
      <w:widowControl w:val="0"/>
      <w:shd w:val="clear" w:color="auto" w:fill="auto"/>
      <w:spacing w:after="200"/>
      <w:ind w:firstLine="360"/>
      <w:outlineLvl w:val="0"/>
    </w:pPr>
    <w:rPr>
      <w:rFonts w:ascii="Arial" w:eastAsia="Arial" w:hAnsi="Arial" w:cs="Arial"/>
      <w:b w:val="0"/>
      <w:bCs w:val="0"/>
      <w:i w:val="0"/>
      <w:iCs w:val="0"/>
      <w:smallCaps w:val="0"/>
      <w:strike w:val="0"/>
      <w:sz w:val="34"/>
      <w:szCs w:val="34"/>
      <w:u w:val="none"/>
    </w:rPr>
  </w:style>
  <w:style w:type="paragraph" w:customStyle="1" w:styleId="Style20">
    <w:name w:val="Подпись к картинке"/>
    <w:basedOn w:val="Normal"/>
    <w:link w:val="CharStyle21"/>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82828"/>
      <w:sz w:val="12"/>
      <w:szCs w:val="12"/>
      <w:u w:val="none"/>
    </w:rPr>
  </w:style>
  <w:style w:type="paragraph" w:customStyle="1" w:styleId="Style25">
    <w:name w:val="Основной текст (4)"/>
    <w:basedOn w:val="Normal"/>
    <w:link w:val="CharStyle26"/>
    <w:pPr>
      <w:widowControl w:val="0"/>
      <w:shd w:val="clear" w:color="auto" w:fill="auto"/>
    </w:pPr>
    <w:rPr>
      <w:rFonts w:ascii="Times New Roman" w:eastAsia="Times New Roman" w:hAnsi="Times New Roman" w:cs="Times New Roman"/>
      <w:b w:val="0"/>
      <w:bCs w:val="0"/>
      <w:i w:val="0"/>
      <w:iCs w:val="0"/>
      <w:smallCaps w:val="0"/>
      <w:strike w:val="0"/>
      <w:sz w:val="22"/>
      <w:szCs w:val="22"/>
      <w:u w:val="none"/>
    </w:rPr>
  </w:style>
  <w:style w:type="paragraph" w:customStyle="1" w:styleId="Style27">
    <w:name w:val="Основной текст (2)"/>
    <w:basedOn w:val="Normal"/>
    <w:link w:val="CharStyle28"/>
    <w:pPr>
      <w:widowControl w:val="0"/>
      <w:shd w:val="clear" w:color="auto" w:fill="auto"/>
      <w:ind w:left="3820"/>
    </w:pPr>
    <w:rPr>
      <w:rFonts w:ascii="Arial" w:eastAsia="Arial" w:hAnsi="Arial" w:cs="Arial"/>
      <w:b w:val="0"/>
      <w:bCs w:val="0"/>
      <w:i w:val="0"/>
      <w:iCs w:val="0"/>
      <w:smallCaps w:val="0"/>
      <w:strike w:val="0"/>
      <w:color w:val="676767"/>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header" Target="header4.xml"/><Relationship Id="rId14" Type="http://schemas.openxmlformats.org/officeDocument/2006/relationships/footer" Target="footer4.xml"/><Relationship Id="rId15" Type="http://schemas.openxmlformats.org/officeDocument/2006/relationships/header" Target="header5.xml"/><Relationship Id="rId16" Type="http://schemas.openxmlformats.org/officeDocument/2006/relationships/footer" Target="footer5.xml"/><Relationship Id="rId17" Type="http://schemas.openxmlformats.org/officeDocument/2006/relationships/header" Target="header6.xml"/><Relationship Id="rId18" Type="http://schemas.openxmlformats.org/officeDocument/2006/relationships/footer" Target="footer6.xml"/><Relationship Id="rId19" Type="http://schemas.openxmlformats.org/officeDocument/2006/relationships/header" Target="header7.xml"/><Relationship Id="rId20" Type="http://schemas.openxmlformats.org/officeDocument/2006/relationships/footer" Target="footer7.xml"/><Relationship Id="rId21" Type="http://schemas.openxmlformats.org/officeDocument/2006/relationships/header" Target="header8.xml"/><Relationship Id="rId22" Type="http://schemas.openxmlformats.org/officeDocument/2006/relationships/footer" Target="footer8.xml"/><Relationship Id="rId23" Type="http://schemas.openxmlformats.org/officeDocument/2006/relationships/header" Target="header9.xml"/><Relationship Id="rId24" Type="http://schemas.openxmlformats.org/officeDocument/2006/relationships/footer" Target="footer9.xml"/><Relationship Id="rId25" Type="http://schemas.openxmlformats.org/officeDocument/2006/relationships/image" Target="media/image2.jpeg"/><Relationship Id="rId26" Type="http://schemas.openxmlformats.org/officeDocument/2006/relationships/image" Target="media/image2.jpeg" TargetMode="External"/><Relationship Id="rId27" Type="http://schemas.openxmlformats.org/officeDocument/2006/relationships/image" Target="media/image3.jpeg"/><Relationship Id="rId28" Type="http://schemas.openxmlformats.org/officeDocument/2006/relationships/image" Target="media/image3.jpeg" TargetMode="External"/><Relationship Id="rId29" Type="http://schemas.openxmlformats.org/officeDocument/2006/relationships/image" Target="media/image4.jpeg"/><Relationship Id="rId30" Type="http://schemas.openxmlformats.org/officeDocument/2006/relationships/image" Target="media/image4.jpeg" TargetMode="External"/></Relationships>
</file>