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9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33730" cy="7073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6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е-шаП: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1о35@Га5.2ОУ.ги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Иир://уо1о§(1а.Га8.§оу.ги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«СпецГидроСтрой»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Департамент жилищно-коммунального хозяйства мэрии города Череповца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4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«ТЭК-Торг»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035/06/48-788/2024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tabs>
          <w:tab w:pos="8518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«02» октября 2024 г.</w:t>
        <w:tab/>
        <w:t>г. Вологда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председатель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Шпякина М.А. - член комиссии Управления, заместитель начальника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Батаков С.А. - член комиссии Управления, ведущий специалист-эксперт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 использованием видео-конференц-связи жалобу ООО «СпецГидроСтрой» (далее - Заявитель) на положения извещения о проведении открытого конкурса в электронной форме, предмет закупки - ремонт автомобильных дорог общего пользования местного значения в городе Череповце. VI этап, извещение № 0130300000124000020 (далее - открытый конкурс, закупка), Заказчик - Департамент жилищно-коммунального хозяйства мэрии города Череповца, при участии,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Заказчика,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отсутствие представителя Заявителя (уведомлен надлежащим образом о времени и месте рассмотрения жалобы),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52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26.09.2024 в Управление Федеральной антимонопольной службы по Вологодской области (далее - Управление) посредством единой информационной системы в сфере закупок (далее - ЕИС) поступила жалоба Заявителя на положения извещения о проведении открытого конкурса,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срок, а также соответствует требованиям, предусмотренным ст. 105 Закона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обжалует положения извещения о проведении открытого конкурса.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частях II и III приложения № 5 к извещению о проведении открытого конкурса указано следующее: «Лучшим предложением является наибольшее значение детализирующего показателя «Общая цена исполненных участником закупки договоров». При этом такие критерии, как «Цена контракта» и «Наличие у участников закупки опыта работы, связанного с предметом контракта» имеют второстепенное значение. В данном факте Заявитель видит возможное нарушение законодательства и процедуры закупки.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возражения на жалобу, согласно которым, жалоба не подлежит удовлетворению.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Управления, рассмотрев представленные материалы в их совокупности, заслушав представителя Заказчика, установила следующее.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19.09.2024 в ЕИС размещено извещение № 0130300000124000020 о проведении открытого конкурса от 19.09.2024.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контракта: 524 724 111,11 руб.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заявок: 07.10.2024 в 10 ч. 00 мин.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срока рассмотрения и оценки вторых частей заявок: 09.10.2024.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исполнителя): 10.10.2024.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4 ст. 24 Закона о контрактной системе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ч. 1 ст. 32 Закона о контрактной системе для оценки заявок участников закупки заказчик использует следующие критерии: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 (далее - квалификация участников закупки).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8 ст.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утвержено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3 Положения для оценки заявок в соответствии с Положением применяются следующие критерии оценки: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расходы;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объекта закупки;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квалификация участников закупки.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25 Положения, для оценки заявок по показателям оценки, предусмотренным п. 24 Положения, применяются детализирующие показатели.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Положением предусмотрена возможность выбора из пяти показателей нестоимостного критерия «квалификация участников закупки». Выбор показателей, раскрывающих содержание нестоимостных критериев оценки, принадлежит заказчику. Следовательно, заказчик может по своему усмотрению включить в конкурсную документацию такие показатели нестоимостных критериев оценки заявок, которые отвечают его потребностям и необходимы для определения потенциальных подрядчиков (исполнителей) с целью надлежащего исполнения заключаемого по результатам проведения конкурса контракта (с учетом особенностей закупки), а также выбора наилучшего предложения.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26 Положения в случае применения показателя оценки, предусмотренного пп. «в» п. 24 Положения: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применяются один или несколько из следующих детализирующих показателей оценки: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оценка заявок по детализирующим показателям, предусмотренным пп. «а» настоящего пункта, осуществляется в порядке, установленном п. 20 и 21 Положения, применение шкалы оценки не допускается;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документом, предусмотренным приложением № 1 к Положению: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пп. «в» настоящего пункта, должен быть подписан не ранее чем за 5 лет до даты окончания срока подачи заявок;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 правовые договоры, в том числе заключенные и исполненные в соответствии с Законом о контрактной системе;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оценке принимаются документы, предусмотренные абзацем третьим п. «в» настоящего пункта, в случае их представления в заявке в полном объеме и со всеми приложениями, за исключением случаев, предусмотренных пп. «д» п. 31, пп. «г» п. 32 и пп. «г» п.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20 Положения,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Законом о контрактной системе оценке по критерию оценки «характеристики объекта закупки» (БХ,), рассчитывается по одной из следующих формул: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а) в случае, если лучшим является наименьшее значение характеристики объекта закупки, - по формуле: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hyphen" w:pos="2578" w:val="left"/>
          <w:tab w:leader="hyphen" w:pos="339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БХ, =(Х -ХЛх</w:t>
        <w:tab/>
        <w:t>—</w:t>
        <w:tab/>
        <w:t>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0" w:val="left"/>
        </w:tabs>
        <w:bidi w:val="0"/>
        <w:spacing w:before="0" w:after="0" w:line="18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  <w:tab/>
        <w:t>\ шах ' V 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\пах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где: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тах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- максимальное значение характеристики объекта закупки, содержащееся в заявках (частях заявок), подлежащих в соответствии с Законом о контрактной системе оценке по критерию оценки «характеристики объекта закупки»;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X, - значение характеристики объекта закупки, содержащееся в предложении участника закупки, заявка (часть заявки) которого подлежит в соответствии Законом о контрактной системе оценке по критерию оценки «характеристики объекта закупки»;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т!п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- минимальное значение характеристики объекта закупки, содержащееся в заявках (частях заявок), подлежащих в соответствии с Законом о контрактной системе оценке по критерию оценки «характеристики объекта закупки»;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б) в случае, если лучшим является наибольшее значение характеристики объекта закупки, - по формуле:</w:t>
      </w: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100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tabs>
          <w:tab w:leader="hyphen" w:pos="6742" w:val="left"/>
        </w:tabs>
        <w:bidi w:val="0"/>
        <w:spacing w:before="0" w:after="100" w:line="187" w:lineRule="auto"/>
        <w:ind w:left="5720" w:right="0" w:firstLine="0"/>
        <w:jc w:val="left"/>
      </w:pPr>
      <w:r>
        <mc:AlternateContent>
          <mc:Choice Requires="wps">
            <w:drawing>
              <wp:anchor distT="25400" distB="0" distL="0" distR="0" simplePos="0" relativeHeight="125829378" behindDoc="0" locked="0" layoutInCell="1" allowOverlap="1">
                <wp:simplePos x="0" y="0"/>
                <wp:positionH relativeFrom="page">
                  <wp:posOffset>758190</wp:posOffset>
                </wp:positionH>
                <wp:positionV relativeFrom="paragraph">
                  <wp:posOffset>203200</wp:posOffset>
                </wp:positionV>
                <wp:extent cx="6183630" cy="117030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3630" cy="1170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4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тах пнп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26" w:lineRule="auto"/>
                              <w:ind w:left="0" w:right="0" w:firstLine="54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в) в случае, если лучшим является наименьшее значение характеристики объекта закупки и установлено предельное минимальное значение (Х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пйп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 ) характеристики объекта закупки, - по формуле: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326" w:lineRule="auto"/>
                              <w:ind w:left="30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БХ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!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=(Х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шах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-Х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!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)х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9.700000000000003pt;margin-top:16.pt;width:486.90000000000003pt;height:92.150000000000006pt;z-index:-125829375;mso-wrap-distance-left:0;mso-wrap-distance-top: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54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тах пнп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26" w:lineRule="auto"/>
                        <w:ind w:left="0" w:right="0" w:firstLine="54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в) в случае, если лучшим является наименьшее значение характеристики объекта закупки и установлено предельное минимальное значение (Х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пйп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 ) характеристики объекта закупки, - по формуле: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326" w:lineRule="auto"/>
                        <w:ind w:left="30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БХ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!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=(Х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шах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-Х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!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)х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X</w:t>
        <w:tab/>
      </w:r>
    </w:p>
    <w:p>
      <w:pPr>
        <w:pStyle w:val="Style17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100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76" w:lineRule="auto"/>
        <w:ind w:left="612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_ упред ’ тах тт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66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где Х^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- предельное минимальное значение характеристики объекта закупки, установленное заказчиком;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568" w:val="left"/>
        </w:tabs>
        <w:bidi w:val="0"/>
        <w:spacing w:before="0" w:after="0" w:line="326" w:lineRule="auto"/>
        <w:ind w:left="66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лучшим является наименьшее значение характеристики объекта закупки и установлено предельное максимальное значение (Х^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характеристики объекта закупки, - по формуле:</w:t>
      </w:r>
    </w:p>
    <w:p>
      <w:pPr>
        <w:pStyle w:val="Style17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100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упред 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■^тах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упред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66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где Лщах - предельное максимальное значение характеристики, установленное заказчиком;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590" w:val="left"/>
        </w:tabs>
        <w:bidi w:val="0"/>
        <w:spacing w:before="0" w:after="0" w:line="346" w:lineRule="auto"/>
        <w:ind w:left="66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лучшим является наименьшее значение характеристики объекта закупки и установлены предельное минимальное значение (Х^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характеристики объекта закупки и предельное максимальное значение ( Х^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характеристики объекта закупки, - по формуле:</w:t>
      </w:r>
    </w:p>
    <w:p>
      <w:pPr>
        <w:pStyle w:val="Style17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100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tabs>
          <w:tab w:pos="319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  <w:tab/>
        <w:t>\ тах 1 / упред упред ’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^тах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'"1шп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579" w:val="left"/>
        </w:tabs>
        <w:bidi w:val="0"/>
        <w:spacing w:before="0" w:after="0" w:line="326" w:lineRule="auto"/>
        <w:ind w:left="66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лучшим является наибольшее значение характеристики объекта закупки и установлено предельное максимальное значение () характеристики объекта закупки, - по формуле:</w:t>
      </w:r>
    </w:p>
    <w:p>
      <w:pPr>
        <w:pStyle w:val="Style17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100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tabs>
          <w:tab w:pos="319" w:val="left"/>
          <w:tab w:pos="6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  <w:tab/>
        <w:t>\</w:t>
        <w:tab/>
        <w:t>1 пнп 7 упред у ’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ух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гпах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640" w:val="left"/>
        </w:tabs>
        <w:bidi w:val="0"/>
        <w:spacing w:before="0" w:after="0" w:line="329" w:lineRule="auto"/>
        <w:ind w:left="66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лучшим является наибольшее значение характеристики объекта закупки и установлено предельное минимальное значение (Х^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характеристики объекта закупки, - по формуле: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2701290</wp:posOffset>
                </wp:positionH>
                <wp:positionV relativeFrom="paragraph">
                  <wp:posOffset>127000</wp:posOffset>
                </wp:positionV>
                <wp:extent cx="313055" cy="221615"/>
                <wp:wrapSquare wrapText="righ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055" cy="221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БХ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212.70000000000002pt;margin-top:10.pt;width:24.650000000000002pt;height:17.4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БХ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100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упред ’ тах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’пнп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066" w:val="left"/>
        </w:tabs>
        <w:bidi w:val="0"/>
        <w:spacing w:before="0" w:after="0" w:line="240" w:lineRule="auto"/>
        <w:ind w:left="7840" w:right="0" w:hanging="662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случае, если лучшим является наибольшее значение характеристики объекта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упред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389" w:val="left"/>
        </w:tabs>
        <w:bidi w:val="0"/>
        <w:spacing w:before="0" w:after="100" w:line="18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закупки и установлены предельное минимальное значение (</w:t>
        <w:tab/>
        <w:t>) характеристики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98" w:lineRule="auto"/>
        <w:ind w:left="660" w:right="0" w:firstLine="20"/>
        <w:jc w:val="both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4397375</wp:posOffset>
                </wp:positionH>
                <wp:positionV relativeFrom="paragraph">
                  <wp:posOffset>431800</wp:posOffset>
                </wp:positionV>
                <wp:extent cx="290195" cy="203200"/>
                <wp:wrapSquare wrapText="bothSides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019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346.25pt;margin-top:34.pt;width:22.850000000000001pt;height:16.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100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объекта закупки и предельное максимальное значение ( Х^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характеристики объекта закупки, - по формуле: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hyphen" w:pos="1510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2696845</wp:posOffset>
                </wp:positionH>
                <wp:positionV relativeFrom="paragraph">
                  <wp:posOffset>12700</wp:posOffset>
                </wp:positionV>
                <wp:extent cx="308610" cy="205740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610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БХ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12.34999999999999pt;margin-top:1.pt;width:24.300000000000001pt;height:16.1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БХ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X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15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упред у пред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шах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шш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заказчики самостоятельно выбирают формулу, из числа формул, предусмотренных п. 20 Положения.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32 Положения при осуществлении закупки, по результатам проведения которой заключается контракт на выполнение работ по ремонту, содержанию автомобильной дороги: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24" w:val="left"/>
        </w:tabs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критерии оценки, предусмотренные пп. «б» и «в» п. 3 Положения, не применяются;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24" w:val="left"/>
        </w:tabs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оценки заявок по критерию оценки, предусмотренному пп. «г» п. 3 Положения, подлежит обязательному применению исключительно показатель оценки, предусмотренный пп. «в» п. 24 Положения;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24" w:val="left"/>
        </w:tabs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документом, предусмотренным приложением № 1 к Положению, в отношении показателя оценки, предусмотренного пп. «в» п. 24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ремонту, содержанию, капитальному ремонту, строительству, реконструкции автомобильной дороги;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24" w:val="left"/>
        </w:tabs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рассмотрению принимаются документы, предусмотренные абзацем третьим пп. «в» п. 28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66" w:val="left"/>
        </w:tabs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гласно пп. «в» п. 28 Положения в случае применения показателя оценки, предусмотренного пп. «в» п. 24 Положения: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344" w:val="left"/>
        </w:tabs>
        <w:bidi w:val="0"/>
        <w:spacing w:before="0" w:after="0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документом, предусмотренным приложением № 1 к Положению: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5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Порядку рассмотрения и оценки заявок на участие в открытом конкурсе, одним из критериев оценки является критерий - 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квалификации:</w:t>
      </w:r>
    </w:p>
    <w:tbl>
      <w:tblPr>
        <w:tblOverlap w:val="never"/>
        <w:jc w:val="center"/>
        <w:tblLayout w:type="fixed"/>
      </w:tblPr>
      <w:tblGrid>
        <w:gridCol w:w="1022"/>
        <w:gridCol w:w="1706"/>
        <w:gridCol w:w="821"/>
        <w:gridCol w:w="1134"/>
        <w:gridCol w:w="997"/>
        <w:gridCol w:w="1138"/>
        <w:gridCol w:w="1123"/>
        <w:gridCol w:w="2855"/>
      </w:tblGrid>
      <w:tr>
        <w:trPr>
          <w:trHeight w:val="130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Критерий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Значимо сть критери я оценки, процент</w:t>
              <w:softHyphen/>
              <w:t>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Показатель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Значимост ь показателя оценки, процентов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Покататель оценки, детализирую щий показатель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Значимость показателя, детализирую щего показатель оценки, процентов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Формула оценки или шкала оценки</w:t>
            </w:r>
          </w:p>
        </w:tc>
      </w:tr>
      <w:tr>
        <w:trPr>
          <w:trHeight w:val="13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Квалификация участников закупки, в том числе наличие у них финансовых ресурсов, оборудования и других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наличие у участников закупки опыта работы, связанною с предметом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характеристи ка квалификаци и участников закупки № 1 «Общая цена исполненных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100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83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количества баллов по детализирующему</w:t>
              <w:tab/>
              <w:t>показателю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68" w:val="left"/>
                <w:tab w:pos="170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«Общая</w:t>
              <w:tab/>
              <w:t>цена</w:t>
              <w:tab/>
              <w:t>исполненных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822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участником закупки договоров» показателя «Наличие у участников закупки опыта работы, связанного с предметом</w:t>
              <w:tab/>
              <w:t>контракта»,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033"/>
        <w:gridCol w:w="1710"/>
        <w:gridCol w:w="814"/>
        <w:gridCol w:w="1134"/>
        <w:gridCol w:w="1001"/>
        <w:gridCol w:w="1145"/>
        <w:gridCol w:w="1130"/>
        <w:gridCol w:w="2858"/>
      </w:tblGrid>
      <w:tr>
        <w:trPr>
          <w:trHeight w:val="13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Критерий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Значимо сть критери я оценки, процент 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Показатель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Значимост ь показателя оценки, процентов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Показатель оценки, детализирую тций показатель оценки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Значимость показателя, детализирую щего показатель оценки, процентов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Формула оценки или шкала оценки</w:t>
            </w:r>
          </w:p>
        </w:tc>
      </w:tr>
      <w:tr>
        <w:trPr>
          <w:trHeight w:val="709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материальных ресурсов на праве собственности или ином законном основании, опыта работы, свя тайного с предметом контракта, и деловой репутации, специалистов и иных работников определенною уровня квалификации (далее - квалификация участников закупки)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контракта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участником закупки дот оворов»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присваиваемых заявке, подлежащей в соответствии с Законом №44-ФЗ оценке по критерию оценки «Квалификация участников закупки» (БХ(), рассчитывается по формуле: юо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leader="hyphen" w:pos="2020" w:val="left"/>
              </w:tabs>
              <w:bidi w:val="0"/>
              <w:spacing w:before="0" w:after="0" w:line="180" w:lineRule="auto"/>
              <w:ind w:left="0" w:right="0" w:firstLine="2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БХ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vertAlign w:val="subscript"/>
                <w:lang w:val="ru-RU" w:eastAsia="ru-RU" w:bidi="ru-RU"/>
              </w:rPr>
              <w:t>(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 = (Х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vertAlign w:val="subscript"/>
                <w:lang w:val="ru-RU" w:eastAsia="ru-RU" w:bidi="ru-RU"/>
              </w:rPr>
              <w:t>г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-Х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vertAlign w:val="subscript"/>
                <w:lang w:val="ru-RU" w:eastAsia="ru-RU" w:bidi="ru-RU"/>
              </w:rPr>
              <w:t>т&lt;п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)х-</w:t>
              <w:tab/>
              <w:t>——,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8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^■тах ^-т/п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где: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260" w:val="left"/>
                <w:tab w:pos="2628" w:val="righ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Х</w:t>
            </w: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bscript"/>
                <w:lang w:val="ru-RU" w:eastAsia="ru-RU" w:bidi="ru-RU"/>
              </w:rPr>
              <w:t>тах</w:t>
            </w: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 xml:space="preserve"> '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 максимальное значение детализирующею показателя «Общая цена исполненных участником закупки договоров», содержащееся в заявках (частях заявок), подлежащих в соответствии с Законом №44-ФЗ оценке по критерию оценки «Квалификация участников закупки»; X; - значение детализирующею показателя</w:t>
              <w:tab/>
              <w:t>«Общая</w:t>
              <w:tab/>
              <w:t>цена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1202" w:val="left"/>
                <w:tab w:pos="256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исполненных участником закупки договоров»,</w:t>
              <w:tab/>
              <w:t>содержащееся</w:t>
              <w:tab/>
              <w:t>в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2624" w:val="righ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предложении участника закупки, заявка (часть заявки) которою подлежит в соответствии с Законом №44-ФЗ оценке по критерию оценки «Квалификация участников закупки»; Х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vertAlign w:val="subscript"/>
                <w:lang w:val="ru-RU" w:eastAsia="ru-RU" w:bidi="ru-RU"/>
              </w:rPr>
              <w:t>т/п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 ■ минимальное значение детализирующею показателя «Обитая цена исполненных участником Закупки договоров», содержащееся в заявках (частях заявок), подлежащих в соответствии с Законом №44-ФЗ оценке по критерию оценки «Квалификация участников закупки». Лучшим предложением является наибольшее</w:t>
              <w:tab/>
              <w:t>значение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детализирующего показателя «Общая цена исполненных участником закупки договоров»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Управления, изучив Порядок рассмотрения и оценки заявок на участие в открытом конкурсе, приходит в выводу о том, что он не противоречит Положению.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Установленные критерии оценки, показатели оценки, детализирующие показатели оценки, не учитываются на стадии допуска участника к открытому конкурсу, а определение победителя открытого конкурса осуществляется на основании проверки его соответствия всем критериям. Показатели оценки не препятствуют участию в открытом конкурсе, не предрешают исхода закупки и не создают преимуществ конкретному лицу. Данный вывод подтверждается судебной практикой (в частности, определениями Верховного Суда Российской Федерации от 08.11.2019 № 304-ЭС19-21229 по делу № А03-18575/2018, от 11.03.2019 № 301-ЭС19-1219 по делу № А17-208/2018).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рассматриваемом случае, закупка проводится путем открытого конкурса в электронной форме, при котором победителем признается участник, предложивший лучшие условия исполнения контракта. Возможность проиграть в открытом конкурсе, не набрав нужное количество баллов не может расцениваться как ограничение конкуренции.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не представил доказательств, свидетельствующих о нарушении Заказчиком положений Закона о контрактной системе, Положения, об ограничении прав Заявителя или других потенциальных участников закупки на подачу заявки на участие в открытом конкурсе.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не нашел своего подтверждения.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4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Доводы Заявителя о нарушении требований Федерального закона от 26.07.2006 № 135-ФЗ «О защите конкуренции» (далее - Закон о защите конкуренции) образуют самостоятельный предмет для рассмотрения в соответствии с порядком, предусмотренным Законом о защите конкуренции, вследствие чего выходят за пределы рассмотрения жалобы о нарушении законодательства в сфере закупок. Кроме того, Заявитель не указывает какие нормы Закона о защите конкуренции, по его мнению, нарушены.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4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15 ст. 99 Закона о контрактной системе, комиссия Управления провела внеплановую проверку, по результатам которой нарушений не установлено.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4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Управления, руководствуясь ст. ст. 99, 106 Закона о контрактной системе,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center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2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ООО «СпецГидроСтрой» необоснованной.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/>
        <w:ind w:left="44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Требование о приостановке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40"/>
        <w:jc w:val="left"/>
      </w:pPr>
      <w:r>
        <w:drawing>
          <wp:anchor distT="0" distB="189865" distL="114300" distR="114300" simplePos="0" relativeHeight="125829386" behindDoc="0" locked="0" layoutInCell="1" allowOverlap="1">
            <wp:simplePos x="0" y="0"/>
            <wp:positionH relativeFrom="page">
              <wp:posOffset>3654425</wp:posOffset>
            </wp:positionH>
            <wp:positionV relativeFrom="paragraph">
              <wp:posOffset>101600</wp:posOffset>
            </wp:positionV>
            <wp:extent cx="3066415" cy="1017905"/>
            <wp:wrapSquare wrapText="lef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66415" cy="1017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5789295</wp:posOffset>
                </wp:positionH>
                <wp:positionV relativeFrom="paragraph">
                  <wp:posOffset>1118870</wp:posOffset>
                </wp:positionV>
                <wp:extent cx="905510" cy="18732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С.А. Батаков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55.85000000000002pt;margin-top:88.100000000000009pt;width:71.299999999999997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С.А. Батаков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месяцев со дня его принятия.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081" w:right="561" w:bottom="1273" w:left="51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450850</wp:posOffset>
              </wp:positionV>
              <wp:extent cx="54610" cy="8890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33.10000000000002pt;margin-top:35.5pt;width:4.2999999999999998pt;height:7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4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0"/>
      <w:ind w:left="19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line="245" w:lineRule="auto"/>
      <w:ind w:left="236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70"/>
      <w:ind w:left="6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