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41193/24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41193/24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«Матрица»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кега1а2018@тай.ги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«Центр имущественных платежей»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сд8-хакирИ@ргорег1у.то8.ги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7" w:bottom="708" w:left="5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077/06/106-13237/2024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</w:t>
        <w:softHyphen/>
        <w:t>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077/06/106- 13237/2024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«Матрица» (далее — Заявитель) на действия ГБУ «Центр имущественных платежей» (далее — Заказчик) при проведении электронного аукциона на право заключения государственного контракта на поставку расходных материалов и комплектующих для лазерных принтеров и МФУ (Закупка № 0373200128724000031)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511935" cy="29273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 077/06/106-13237/2024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077/06/106- 13237/2024.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536" w:bottom="76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2024-46676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02.10.2024 по делу № 077/06/106-13237/2024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22" w:bottom="171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26.pt;width:145.70000000000002pt;height:19.699999999999999pt;z-index:-125829370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5" behindDoc="0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8.75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3497580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5.40000000000003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6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330200</wp:posOffset>
                </wp:positionV>
                <wp:extent cx="118237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5.80000000000001pt;margin-top:26.pt;width:93.100000000000009pt;height:19.699999999999999pt;z-index:-125829367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37373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>№ 009Е4В25САЕ808О44Е0В7ВЕ0438СЭ11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3540125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8.75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3497580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5.40000000000003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00803Е817690Е8688001Е612СЗС6В74577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457200</wp:posOffset>
                </wp:positionV>
                <wp:extent cx="1243330" cy="25273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71.pt;margin-top:36.pt;width:97.900000000000006pt;height:19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М.В. Сорбучева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8888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80" w:right="0" w:firstLine="0"/>
        <w:jc w:val="left"/>
        <w:rPr>
          <w:sz w:val="12"/>
          <w:szCs w:val="12"/>
        </w:rPr>
      </w:pPr>
      <w:r>
        <w:rPr>
          <w:color w:val="EAEAE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3636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О0ЕЗВ71218Е970424В4Э41С7997434ЕЗО4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36363"/>
          <w:spacing w:val="0"/>
          <w:w w:val="100"/>
          <w:position w:val="0"/>
          <w:shd w:val="clear" w:color="auto" w:fill="auto"/>
          <w:lang w:val="ru-RU" w:eastAsia="ru-RU" w:bidi="ru-RU"/>
        </w:rPr>
        <w:t>19.09.2024 по 13.12.2025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7.100000000000001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29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00"/>
      <w:ind w:left="44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