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1784350</wp:posOffset>
            </wp:positionH>
            <wp:positionV relativeFrom="paragraph">
              <wp:posOffset>12700</wp:posOffset>
            </wp:positionV>
            <wp:extent cx="511810" cy="6096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4067175</wp:posOffset>
                </wp:positionH>
                <wp:positionV relativeFrom="paragraph">
                  <wp:posOffset>548640</wp:posOffset>
                </wp:positionV>
                <wp:extent cx="2051050" cy="1066800"/>
                <wp:wrapSquare wrapText="left"/>
                <wp:docPr id="3" name="Shape 3"/>
                <a:graphic xmlns:a="http://schemas.openxmlformats.org/drawingml/2006/main">
                  <a:graphicData uri="http://schemas.microsoft.com/office/word/2010/wordprocessingShape">
                    <wps:wsp>
                      <wps:cNvSpPr txBox="1"/>
                      <wps:spPr>
                        <a:xfrm>
                          <a:ext cx="2051050" cy="1066800"/>
                        </a:xfrm>
                        <a:prstGeom prst="rect"/>
                        <a:noFill/>
                      </wps:spPr>
                      <wps:txbx>
                        <w:txbxContent>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ГБУЗ «ДГП № 105 ДЗМ» ^асккоVаАУ@x4^аV.то8.^и</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Трухонина Н.Ю.</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ух1а71@уапдех.ги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20.25pt;margin-top:43.200000000000003pt;width:161.5pt;height:84.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ГБУЗ «ДГП № 105 ДЗМ» ^асккоVаАУ@x4^аV.то8.^и</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Трухонина Н.Ю.</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ух1а71@уапдех.ги</w:t>
                      </w:r>
                    </w:p>
                  </w:txbxContent>
                </v:textbox>
                <w10:wrap type="square" side="left" anchorx="page"/>
              </v:shape>
            </w:pict>
          </mc:Fallback>
        </mc:AlternateContent>
      </w:r>
    </w:p>
    <w:p>
      <w:pPr>
        <w:pStyle w:val="Style4"/>
        <w:keepNext w:val="0"/>
        <w:keepLines w:val="0"/>
        <w:widowControl w:val="0"/>
        <w:shd w:val="clear" w:color="auto" w:fill="auto"/>
        <w:bidi w:val="0"/>
        <w:spacing w:before="0" w:line="259" w:lineRule="auto"/>
        <w:ind w:left="500" w:right="0" w:firstLine="880"/>
        <w:jc w:val="left"/>
      </w:pPr>
      <w:r>
        <w:rPr>
          <w:b/>
          <w:bCs/>
          <w:spacing w:val="0"/>
          <w:w w:val="100"/>
          <w:position w:val="0"/>
          <w:shd w:val="clear" w:color="auto" w:fill="auto"/>
          <w:lang w:val="ru-RU" w:eastAsia="ru-RU" w:bidi="ru-RU"/>
        </w:rPr>
        <w:t>ФЕДЕРАЛЬНАЯ АНТИМОНОПОЛЬНАЯ СЛУЖБА</w:t>
      </w:r>
    </w:p>
    <w:p>
      <w:pPr>
        <w:pStyle w:val="Style4"/>
        <w:keepNext w:val="0"/>
        <w:keepLines w:val="0"/>
        <w:widowControl w:val="0"/>
        <w:shd w:val="clear" w:color="auto" w:fill="auto"/>
        <w:bidi w:val="0"/>
        <w:spacing w:before="0" w:after="240" w:line="240" w:lineRule="auto"/>
        <w:ind w:left="1320" w:right="0" w:firstLine="0"/>
        <w:jc w:val="left"/>
      </w:pPr>
      <w:r>
        <w:rPr>
          <w:b/>
          <w:bCs/>
          <w:spacing w:val="0"/>
          <w:w w:val="100"/>
          <w:position w:val="0"/>
          <w:shd w:val="clear" w:color="auto" w:fill="auto"/>
          <w:lang w:val="ru-RU" w:eastAsia="ru-RU" w:bidi="ru-RU"/>
        </w:rPr>
        <w:t>УПРАВЛЕНИЕ</w:t>
      </w:r>
    </w:p>
    <w:p>
      <w:pPr>
        <w:pStyle w:val="Style4"/>
        <w:keepNext w:val="0"/>
        <w:keepLines w:val="0"/>
        <w:widowControl w:val="0"/>
        <w:shd w:val="clear" w:color="auto" w:fill="auto"/>
        <w:bidi w:val="0"/>
        <w:spacing w:before="0" w:line="240" w:lineRule="auto"/>
        <w:ind w:left="1560" w:right="0" w:firstLine="0"/>
        <w:jc w:val="left"/>
      </w:pPr>
      <w:r>
        <w:rPr>
          <w:b/>
          <w:bCs/>
          <w:spacing w:val="0"/>
          <w:w w:val="100"/>
          <w:position w:val="0"/>
          <w:shd w:val="clear" w:color="auto" w:fill="auto"/>
          <w:lang w:val="ru-RU" w:eastAsia="ru-RU" w:bidi="ru-RU"/>
        </w:rPr>
        <w:t>по г. Москве</w:t>
      </w:r>
    </w:p>
    <w:p>
      <w:pPr>
        <w:pStyle w:val="Style4"/>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11"/>
        <w:keepNext/>
        <w:keepLines/>
        <w:widowControl w:val="0"/>
        <w:shd w:val="clear" w:color="auto" w:fill="auto"/>
        <w:tabs>
          <w:tab w:pos="1998"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07.10.2024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41339/24</w:t>
      </w:r>
      <w:bookmarkEnd w:id="0"/>
    </w:p>
    <w:p>
      <w:pPr>
        <w:pStyle w:val="Style4"/>
        <w:keepNext w:val="0"/>
        <w:keepLines w:val="0"/>
        <w:widowControl w:val="0"/>
        <w:shd w:val="clear" w:color="auto" w:fill="auto"/>
        <w:bidi w:val="0"/>
        <w:spacing w:before="0" w:after="980" w:line="240" w:lineRule="auto"/>
        <w:ind w:left="0" w:right="0" w:firstLine="0"/>
        <w:jc w:val="left"/>
      </w:pPr>
      <w:r>
        <w:rPr>
          <w:spacing w:val="0"/>
          <w:w w:val="100"/>
          <w:position w:val="0"/>
          <w:shd w:val="clear" w:color="auto" w:fill="auto"/>
          <w:lang w:val="ru-RU" w:eastAsia="ru-RU" w:bidi="ru-RU"/>
        </w:rPr>
        <w:t xml:space="preserve">На№  от</w:t>
      </w:r>
    </w:p>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2"/>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№077/06/106-13258/2024 о нарушении</w:t>
        <w:br/>
        <w:t>законодательства о контрактной системе</w:t>
        <w:br/>
        <w:t>02.10.2024</w:t>
        <w:tab/>
        <w:t>г. Москва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услуг(далее - Комиссия Управления) в составе: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tabs>
          <w:tab w:pos="3662" w:val="left"/>
          <w:tab w:pos="4852" w:val="left"/>
          <w:tab w:pos="6811" w:val="left"/>
          <w:tab w:pos="925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О.А. Челновой,</w:t>
      </w:r>
    </w:p>
    <w:p>
      <w:pPr>
        <w:pStyle w:val="Style2"/>
        <w:keepNext w:val="0"/>
        <w:keepLines w:val="0"/>
        <w:widowControl w:val="0"/>
        <w:shd w:val="clear" w:color="auto" w:fill="auto"/>
        <w:tabs>
          <w:tab w:pos="3662" w:val="left"/>
          <w:tab w:pos="4852" w:val="left"/>
          <w:tab w:pos="6811" w:val="left"/>
          <w:tab w:pos="925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Леоновой,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конференц-связи)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ГБУЗ «ДГП № 105 ДЗМ»: А.Б. Новик (по доверенности №2542 от 25.09.2024),</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ИП Трухонина Н.Ю., о времени и порядке заседания Комиссии Управления уведомленных посредством функционала Единой информационной системы,</w:t>
      </w:r>
    </w:p>
    <w:p>
      <w:pPr>
        <w:pStyle w:val="Style2"/>
        <w:keepNext w:val="0"/>
        <w:keepLines w:val="0"/>
        <w:widowControl w:val="0"/>
        <w:shd w:val="clear" w:color="auto" w:fill="auto"/>
        <w:bidi w:val="0"/>
        <w:spacing w:before="0" w:after="240" w:line="240" w:lineRule="auto"/>
        <w:ind w:left="0" w:right="0" w:firstLine="720"/>
        <w:jc w:val="both"/>
      </w:pPr>
      <w:r>
        <w:rPr>
          <w:color w:val="000000"/>
          <w:spacing w:val="0"/>
          <w:w w:val="100"/>
          <w:position w:val="0"/>
          <w:shd w:val="clear" w:color="auto" w:fill="auto"/>
          <w:lang w:val="ru-RU" w:eastAsia="ru-RU" w:bidi="ru-RU"/>
        </w:rPr>
        <w:t>рассмотрев жалобу ИП Трухонина Н.Ю. (далее — Заявитель) на действия ГБУЗ «ДГП № 105 ДЗМ» (далее — Заказчик) при проведении электронного аукциона на право заключения государственного контракта на поставку бытовой техники (фен и кофемашина) в рамках программы «Новый московский стандарт поликлиник» для нужд ГБУЗ «ДГП №105 ДЗМ» (Закупка №0373200092624000052)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line="240" w:lineRule="auto"/>
        <w:ind w:left="0" w:right="0"/>
        <w:jc w:val="left"/>
        <w:sectPr>
          <w:footerReference w:type="default" r:id="rId7"/>
          <w:footnotePr>
            <w:pos w:val="pageBottom"/>
            <w:numFmt w:val="decimal"/>
            <w:numRestart w:val="continuous"/>
          </w:footnotePr>
          <w:pgSz w:w="11900" w:h="16840"/>
          <w:pgMar w:top="298" w:right="536" w:bottom="621" w:left="1106" w:header="0" w:footer="3" w:gutter="0"/>
          <w:pgNumType w:start="1"/>
          <w:cols w:space="720"/>
          <w:noEndnote/>
          <w:rtlGutter w:val="0"/>
          <w:docGrid w:linePitch="360"/>
        </w:sectPr>
      </w:pPr>
      <w:bookmarkStart w:id="2" w:name="bookmark2"/>
      <w:r>
        <w:rPr>
          <w:color w:val="000000"/>
          <w:spacing w:val="0"/>
          <w:w w:val="100"/>
          <w:position w:val="0"/>
          <w:shd w:val="clear" w:color="auto" w:fill="auto"/>
          <w:lang w:val="ru-RU" w:eastAsia="ru-RU" w:bidi="ru-RU"/>
        </w:rPr>
        <w:t>||||||||||||||||||||||||||||</w:t>
      </w:r>
      <w:bookmarkEnd w:id="2"/>
    </w:p>
    <w:p>
      <w:pPr>
        <w:pStyle w:val="Style2"/>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Московским УФАС России.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выразившиеся в применении пятнадцати процентного снижения к цене заключаемого с Заявителем контракта, предложенной им, как победителем аукциона, на основании положений Приказа Министерства финансов Российской Федерации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19.09.2024 №ИЭА1 участник закупки ИП Трухонина Н.Ю. признан победителем электронного аукциона, ценовое предложение которого составило 131 689,00 рублей.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п.15 ч.1 ст.42 Закона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Комиссией Управления установлено, что в извещении указано на применение в рамках рассматриваемой закупки условий допуска товаров, происходящих из иностранного государства или группы иностранных государств, на основании </w:t>
      </w:r>
      <w:r>
        <w:rPr>
          <w:color w:val="000000"/>
          <w:spacing w:val="0"/>
          <w:w w:val="100"/>
          <w:position w:val="0"/>
          <w:shd w:val="clear" w:color="auto" w:fill="auto"/>
          <w:lang w:val="ru-RU" w:eastAsia="ru-RU" w:bidi="ru-RU"/>
        </w:rPr>
        <w:t>положений приказа №126н.</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согласно п.8.4 Информационной карты, установлено: «В соответствии с приказом Минфина России от 4 июня 2018 г. № 126н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Предоставляются в соответствии с приказом Минфина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пп. «а» п.1.3 приказа №126н при проведении аукциона контракт заключается по цене,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п.2 приказа №126н положения пп.1.1-1.3 п.1 приказа №126н не применяются при проведении конкурса, аукциона, запроса котировок, запроса предложений в случаях, если:</w:t>
      </w:r>
    </w:p>
    <w:p>
      <w:pPr>
        <w:pStyle w:val="Style2"/>
        <w:keepNext w:val="0"/>
        <w:keepLines w:val="0"/>
        <w:widowControl w:val="0"/>
        <w:numPr>
          <w:ilvl w:val="0"/>
          <w:numId w:val="1"/>
        </w:numPr>
        <w:shd w:val="clear" w:color="auto" w:fill="auto"/>
        <w:tabs>
          <w:tab w:pos="10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конкурс, аукцион, запрос котировок, запрос предложений признается не состоявшимся в случаях, предусмотренных Федеральным законом;</w:t>
      </w:r>
    </w:p>
    <w:p>
      <w:pPr>
        <w:pStyle w:val="Style2"/>
        <w:keepNext w:val="0"/>
        <w:keepLines w:val="0"/>
        <w:widowControl w:val="0"/>
        <w:numPr>
          <w:ilvl w:val="0"/>
          <w:numId w:val="1"/>
        </w:numPr>
        <w:shd w:val="clear" w:color="auto" w:fill="auto"/>
        <w:tabs>
          <w:tab w:pos="108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все заявки (окончательные предложения) участников закупки, признанные в порядке, предусмотренном Федеральным законом, соответствующими требованиям документации о закупке, извещения о проведении запроса котировок, содержат предложения о поставке товаров, указанных в Приложении и происходящих исключительно из государств - членов Евразийского экономического союза;</w:t>
      </w:r>
    </w:p>
    <w:p>
      <w:pPr>
        <w:pStyle w:val="Style2"/>
        <w:keepNext w:val="0"/>
        <w:keepLines w:val="0"/>
        <w:widowControl w:val="0"/>
        <w:numPr>
          <w:ilvl w:val="0"/>
          <w:numId w:val="1"/>
        </w:numPr>
        <w:shd w:val="clear" w:color="auto" w:fill="auto"/>
        <w:tabs>
          <w:tab w:pos="108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все заявки (окончательные предложения) участников закупки, признанные в порядке, предусмотренном Федеральным законом, соответствующими требованиям документации о закупке, извещения о проведении запроса котировок, содержат предложение о поставке указанных в Приложении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п.1.6 приказа №126н подтверждением страны происхождения товаров, указанных в Приложении, является указание (декларирование) участником закупки в заявке в соответствии с Законом о контрактной системе наименования страны происхождения товара.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ПП. «б» п.1 ч.2 ст.51 Закона о контрактной системе установлено, что не позднее двух рабочих дней, следующих за днем размещения в единой информационной системе протоколов, указанных в части 1 ст.51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w:t>
      </w:r>
      <w:r>
        <w:rPr>
          <w:color w:val="000000"/>
          <w:spacing w:val="0"/>
          <w:w w:val="100"/>
          <w:position w:val="0"/>
          <w:shd w:val="clear" w:color="auto" w:fill="auto"/>
          <w:lang w:val="ru-RU" w:eastAsia="ru-RU" w:bidi="ru-RU"/>
        </w:rPr>
        <w:t>единой информационной системы) без своей подписи проект контракта, указанный в п.5 ч. ст.42 Закона о контрактной системе, который должен содержать цену контракта, соответствующую цене контракта, предложенной в соответствии с Закона о контрактной системе участником закупки, с которым заключается контракт, с учетом положений нормативных правовых актов, принятых в соответствии со ст.14 Закона о контрактной системе, положений ст.28 и 29 Закона о контрактной системе, цену каждого отдельного этапа исполнения контракта, определенную в соответствии с ч.2 ст.34 Закона о контрактной системе (если проектом контракта предусмотрены отдельные этапы его исполнения).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жалобы участник указавший в качестве страны происхождения всех предлагаемых к поставке товаров: Российская Федерация, должен подтвердить такую декларацию документально, в противном случае у Заказчика не имелось оснований для победителю контракта с 15% снижением предложенной им цены.</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участник закупки идентификационным номером 1063668 продекларировал в заявке российское происхождение предлагаемых к поставке товаров, при этом заказчик не вправе требовать от него предоставления каких-либо документов, которые подтверждали бы страну происхождения товара.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в силу п.1.6 приказа № 126н подтверждением страны происхождения товаров, подпадающих под действие данного нормативно-правового акта, является исключительно указание (декларирование) участником закупки в заявке наименования страны происхождения товара, ввиду чего, Заказчиком правомерно направлен в адрес Заявителя проект контракта с 15% снижением.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отмечает, что в силу положений п.1.6 приказа №126н подтверждением страны происхождения товаров является указание (декларирование) участником закупки в заявке в соответствии с Законом о контрактной системе наименования страны происхождения товара, при этом, приказ № 126н не вменяет участникам обязанность документального подтверждения такого декларирования, что указывает на правомерность действий Заказчика по применению снижения к победителю с учетом поданной заявки с идентификационным номером 1063668.</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Доказательств обратного в составе жалобы не представлено.</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решение Заказчика в части применения к победителю аукциона понижения предложенной цены контракта является правомерным и не противоречит требованиям приказа Приказа Минфина № 126н и Закона о контрактной системе, ввиду чего указанный довод жалобы Заявителя не нашел своего подтверждения и</w:t>
        <w:br w:type="page"/>
      </w:r>
      <w:r>
        <w:rPr>
          <w:color w:val="000000"/>
          <w:spacing w:val="0"/>
          <w:w w:val="100"/>
          <w:position w:val="0"/>
          <w:shd w:val="clear" w:color="auto" w:fill="auto"/>
          <w:lang w:val="ru-RU" w:eastAsia="ru-RU" w:bidi="ru-RU"/>
        </w:rPr>
        <w:t>является необоснованным.</w:t>
      </w:r>
    </w:p>
    <w:p>
      <w:pPr>
        <w:pStyle w:val="Style2"/>
        <w:keepNext w:val="0"/>
        <w:keepLines w:val="0"/>
        <w:widowControl w:val="0"/>
        <w:shd w:val="clear" w:color="auto" w:fill="auto"/>
        <w:bidi w:val="0"/>
        <w:spacing w:before="0" w:after="600" w:line="240" w:lineRule="auto"/>
        <w:ind w:left="0" w:right="0" w:firstLine="64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2"/>
        <w:keepNext w:val="0"/>
        <w:keepLines w:val="0"/>
        <w:widowControl w:val="0"/>
        <w:numPr>
          <w:ilvl w:val="0"/>
          <w:numId w:val="3"/>
        </w:numPr>
        <w:shd w:val="clear" w:color="auto" w:fill="auto"/>
        <w:tabs>
          <w:tab w:pos="901"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.Признать жалобу ИП Трухонина Н.Ю. на действия ГБУЗ «ДГП № 105 ДЗМ» необоснованной.</w:t>
      </w:r>
    </w:p>
    <w:p>
      <w:pPr>
        <w:pStyle w:val="Style2"/>
        <w:keepNext w:val="0"/>
        <w:keepLines w:val="0"/>
        <w:widowControl w:val="0"/>
        <w:numPr>
          <w:ilvl w:val="0"/>
          <w:numId w:val="3"/>
        </w:numPr>
        <w:shd w:val="clear" w:color="auto" w:fill="auto"/>
        <w:tabs>
          <w:tab w:pos="920" w:val="left"/>
        </w:tabs>
        <w:bidi w:val="0"/>
        <w:spacing w:before="0" w:after="240" w:line="240" w:lineRule="auto"/>
        <w:ind w:left="0" w:right="0" w:firstLine="64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8"/>
          <w:footerReference w:type="default" r:id="rId9"/>
          <w:footnotePr>
            <w:pos w:val="pageBottom"/>
            <w:numFmt w:val="decimal"/>
            <w:numRestart w:val="continuous"/>
          </w:footnotePr>
          <w:pgSz w:w="11900" w:h="16840"/>
          <w:pgMar w:top="1158" w:right="531" w:bottom="1758" w:left="1102" w:header="0" w:footer="3" w:gutter="0"/>
          <w:cols w:space="720"/>
          <w:noEndnote/>
          <w:rtlGutter w:val="0"/>
          <w:docGrid w:linePitch="360"/>
        </w:sectPr>
      </w:pPr>
      <w:r>
        <mc:AlternateContent>
          <mc:Choice Requires="wps">
            <w:drawing>
              <wp:anchor distT="127000" distB="356870" distL="0" distR="0" simplePos="0" relativeHeight="125829381" behindDoc="0" locked="0" layoutInCell="1" allowOverlap="1">
                <wp:simplePos x="0" y="0"/>
                <wp:positionH relativeFrom="page">
                  <wp:posOffset>733425</wp:posOffset>
                </wp:positionH>
                <wp:positionV relativeFrom="paragraph">
                  <wp:posOffset>127000</wp:posOffset>
                </wp:positionV>
                <wp:extent cx="1850390" cy="252730"/>
                <wp:wrapTopAndBottom/>
                <wp:docPr id="11" name="Shape 11"/>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7" type="#_x0000_t202" style="position:absolute;margin-left:57.75pt;margin-top:10.pt;width:145.70000000000002pt;height:19.900000000000002pt;z-index:-125829372;mso-wrap-distance-left:0;mso-wrap-distance-top:10.pt;mso-wrap-distance-right:0;mso-wrap-distance-bottom:28.1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63830" distB="0" distL="0" distR="1789430" simplePos="0" relativeHeight="125829383" behindDoc="0" locked="0" layoutInCell="1" allowOverlap="1">
            <wp:simplePos x="0" y="0"/>
            <wp:positionH relativeFrom="page">
              <wp:posOffset>3071495</wp:posOffset>
            </wp:positionH>
            <wp:positionV relativeFrom="paragraph">
              <wp:posOffset>163830</wp:posOffset>
            </wp:positionV>
            <wp:extent cx="389890" cy="57277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0"/>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3568065</wp:posOffset>
                </wp:positionH>
                <wp:positionV relativeFrom="paragraph">
                  <wp:posOffset>602615</wp:posOffset>
                </wp:positionV>
                <wp:extent cx="1280160" cy="100330"/>
                <wp:wrapNone/>
                <wp:docPr id="15" name="Shape 1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1" type="#_x0000_t202" style="position:absolute;margin-left:280.94999999999999pt;margin-top:47.450000000000003pt;width:100.8pt;height:7.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3522345</wp:posOffset>
                </wp:positionH>
                <wp:positionV relativeFrom="paragraph">
                  <wp:posOffset>292100</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7.35000000000002pt;margin-top:23.pt;width:135.84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4" behindDoc="0" locked="0" layoutInCell="1" allowOverlap="1">
                <wp:simplePos x="0" y="0"/>
                <wp:positionH relativeFrom="page">
                  <wp:posOffset>6082665</wp:posOffset>
                </wp:positionH>
                <wp:positionV relativeFrom="paragraph">
                  <wp:posOffset>127000</wp:posOffset>
                </wp:positionV>
                <wp:extent cx="1136650" cy="252730"/>
                <wp:wrapTopAndBottom/>
                <wp:docPr id="19" name="Shape 19"/>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5" type="#_x0000_t202" style="position:absolute;margin-left:478.94999999999999pt;margin-top:10.pt;width:89.5pt;height:19.900000000000002pt;z-index:-125829369;mso-wrap-distance-left:0;mso-wrap-distance-top:10.pt;mso-wrap-distance-right:0;mso-wrap-distance-bottom:28.1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Грешнева Дарья Сергеевна</w:t>
      </w:r>
    </w:p>
    <w:p>
      <w:pPr>
        <w:pStyle w:val="Style23"/>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F4F4F"/>
          <w:spacing w:val="0"/>
          <w:w w:val="100"/>
          <w:position w:val="0"/>
          <w:shd w:val="clear" w:color="auto" w:fill="auto"/>
          <w:lang w:val="ru-RU" w:eastAsia="ru-RU" w:bidi="ru-RU"/>
        </w:rPr>
        <w:t xml:space="preserve">00Е5ЕС2ЕА33995761 </w:t>
      </w:r>
      <w:r>
        <w:rPr>
          <w:color w:val="383838"/>
          <w:spacing w:val="0"/>
          <w:w w:val="100"/>
          <w:position w:val="0"/>
          <w:shd w:val="clear" w:color="auto" w:fill="auto"/>
          <w:lang w:val="ru-RU" w:eastAsia="ru-RU" w:bidi="ru-RU"/>
        </w:rPr>
        <w:t>О5А45С83ЕВ9ЕЕС0Е</w:t>
      </w:r>
      <w:r>
        <w:rPr>
          <w:color w:val="383838"/>
          <w:spacing w:val="0"/>
          <w:w w:val="100"/>
          <w:position w:val="0"/>
          <w:shd w:val="clear" w:color="auto" w:fill="auto"/>
          <w:lang w:val="ru-RU" w:eastAsia="ru-RU" w:bidi="ru-RU"/>
        </w:rPr>
        <w:t>Е</w:t>
      </w:r>
    </w:p>
    <w:p>
      <w:pPr>
        <w:pStyle w:val="Style23"/>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83838"/>
          <w:spacing w:val="0"/>
          <w:w w:val="100"/>
          <w:position w:val="0"/>
          <w:shd w:val="clear" w:color="auto" w:fill="auto"/>
          <w:lang w:val="ru-RU" w:eastAsia="ru-RU" w:bidi="ru-RU"/>
        </w:rPr>
        <w:t xml:space="preserve">07.05.2024 </w:t>
      </w:r>
      <w:r>
        <w:rPr>
          <w:spacing w:val="0"/>
          <w:w w:val="100"/>
          <w:position w:val="0"/>
          <w:shd w:val="clear" w:color="auto" w:fill="auto"/>
          <w:lang w:val="ru-RU" w:eastAsia="ru-RU" w:bidi="ru-RU"/>
        </w:rPr>
        <w:t>по 31.07.2025</w:t>
      </w:r>
    </w:p>
    <w:p>
      <w:pPr>
        <w:pStyle w:val="Style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395" w:line="240" w:lineRule="auto"/>
        <w:ind w:left="1280" w:right="0" w:firstLine="0"/>
        <w:jc w:val="left"/>
      </w:pPr>
      <w:r>
        <w:drawing>
          <wp:anchor distT="0" distB="0" distL="114300" distR="1921510" simplePos="0" relativeHeight="125829386" behindDoc="0" locked="0" layoutInCell="1" allowOverlap="1">
            <wp:simplePos x="0" y="0"/>
            <wp:positionH relativeFrom="page">
              <wp:posOffset>3129280</wp:posOffset>
            </wp:positionH>
            <wp:positionV relativeFrom="paragraph">
              <wp:posOffset>76200</wp:posOffset>
            </wp:positionV>
            <wp:extent cx="311150" cy="36576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2"/>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3522345</wp:posOffset>
                </wp:positionH>
                <wp:positionV relativeFrom="paragraph">
                  <wp:posOffset>146050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35000000000002pt;margin-top:11.5pt;width:135.84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О.А. Челнова</w:t>
      </w:r>
    </w:p>
    <w:p>
      <w:pPr>
        <w:pStyle w:val="Style28"/>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4F4F4F"/>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Челнова Олеся Антоновна</w:t>
      </w:r>
    </w:p>
    <w:p>
      <w:pPr>
        <w:pStyle w:val="Style23"/>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F4F4F"/>
          <w:spacing w:val="0"/>
          <w:w w:val="100"/>
          <w:position w:val="0"/>
          <w:shd w:val="clear" w:color="auto" w:fill="auto"/>
          <w:lang w:val="ru-RU" w:eastAsia="ru-RU" w:bidi="ru-RU"/>
        </w:rPr>
        <w:t>218С2Е7ОЗР7Е88445А841АСЕ73Е4О187</w:t>
      </w:r>
    </w:p>
    <w:p>
      <w:pPr>
        <w:pStyle w:val="Style23"/>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color w:val="000000"/>
          <w:spacing w:val="0"/>
          <w:w w:val="100"/>
          <w:position w:val="0"/>
          <w:shd w:val="clear" w:color="auto" w:fill="auto"/>
          <w:lang w:val="ru-RU" w:eastAsia="ru-RU" w:bidi="ru-RU"/>
        </w:rPr>
        <w:t xml:space="preserve">10.04.2024 по </w:t>
      </w:r>
      <w:r>
        <w:rPr>
          <w:spacing w:val="0"/>
          <w:w w:val="100"/>
          <w:position w:val="0"/>
          <w:shd w:val="clear" w:color="auto" w:fill="auto"/>
          <w:lang w:val="ru-RU" w:eastAsia="ru-RU" w:bidi="ru-RU"/>
        </w:rPr>
        <w:t>04.07.2025</w:t>
      </w:r>
    </w:p>
    <w:p>
      <w:pPr>
        <w:pStyle w:val="Style2"/>
        <w:keepNext w:val="0"/>
        <w:keepLines w:val="0"/>
        <w:widowControl w:val="0"/>
        <w:shd w:val="clear" w:color="auto" w:fill="auto"/>
        <w:bidi w:val="0"/>
        <w:spacing w:before="0" w:after="390" w:line="240" w:lineRule="auto"/>
        <w:ind w:left="1280" w:right="0" w:firstLine="0"/>
        <w:jc w:val="left"/>
      </w:pPr>
      <w:r>
        <w:drawing>
          <wp:anchor distT="0" distB="0" distL="114300" distR="1921510" simplePos="0" relativeHeight="125829387" behindDoc="0" locked="0" layoutInCell="1" allowOverlap="1">
            <wp:simplePos x="0" y="0"/>
            <wp:positionH relativeFrom="page">
              <wp:posOffset>3129280</wp:posOffset>
            </wp:positionH>
            <wp:positionV relativeFrom="paragraph">
              <wp:posOffset>76200</wp:posOffset>
            </wp:positionV>
            <wp:extent cx="311150" cy="36576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4"/>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3522345</wp:posOffset>
                </wp:positionH>
                <wp:positionV relativeFrom="paragraph">
                  <wp:posOffset>149225</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35000000000002pt;margin-top:11.75pt;width:135.84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Леонова</w:t>
      </w:r>
    </w:p>
    <w:p>
      <w:pPr>
        <w:pStyle w:val="Style28"/>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E9E9E9"/>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color w:val="E9E9E9"/>
          <w:spacing w:val="0"/>
          <w:w w:val="100"/>
          <w:position w:val="0"/>
          <w:shd w:val="clear" w:color="auto" w:fill="auto"/>
          <w:lang w:val="ru-RU" w:eastAsia="ru-RU" w:bidi="ru-RU"/>
        </w:rPr>
        <w:t xml:space="preserve">СЕРТИФИКАТЕ </w:t>
      </w:r>
      <w:r>
        <w:rPr>
          <w:color w:val="FFFFFF"/>
          <w:spacing w:val="0"/>
          <w:w w:val="100"/>
          <w:position w:val="0"/>
          <w:shd w:val="clear" w:color="auto" w:fill="auto"/>
          <w:lang w:val="ru-RU" w:eastAsia="ru-RU" w:bidi="ru-RU"/>
        </w:rPr>
        <w:t>ЭП</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Леонова Алена Альбертовна</w:t>
      </w:r>
    </w:p>
    <w:p>
      <w:pPr>
        <w:pStyle w:val="Style23"/>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83838"/>
          <w:spacing w:val="0"/>
          <w:w w:val="100"/>
          <w:position w:val="0"/>
          <w:shd w:val="clear" w:color="auto" w:fill="auto"/>
          <w:lang w:val="ru-RU" w:eastAsia="ru-RU" w:bidi="ru-RU"/>
        </w:rPr>
        <w:t>009389Е972АА570Е22019Е7С5Ю28В0906</w:t>
      </w:r>
    </w:p>
    <w:p>
      <w:pPr>
        <w:pStyle w:val="Style23"/>
        <w:keepNext w:val="0"/>
        <w:keepLines w:val="0"/>
        <w:widowControl w:val="0"/>
        <w:shd w:val="clear" w:color="auto" w:fill="auto"/>
        <w:bidi w:val="0"/>
        <w:spacing w:before="0" w:after="10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42424"/>
          <w:spacing w:val="0"/>
          <w:w w:val="100"/>
          <w:position w:val="0"/>
          <w:shd w:val="clear" w:color="auto" w:fill="auto"/>
          <w:lang w:val="ru-RU" w:eastAsia="ru-RU" w:bidi="ru-RU"/>
        </w:rPr>
        <w:t xml:space="preserve">20.09.2024 </w:t>
      </w:r>
      <w:r>
        <w:rPr>
          <w:spacing w:val="0"/>
          <w:w w:val="100"/>
          <w:position w:val="0"/>
          <w:shd w:val="clear" w:color="auto" w:fill="auto"/>
          <w:lang w:val="ru-RU" w:eastAsia="ru-RU" w:bidi="ru-RU"/>
        </w:rPr>
        <w:t>по 14.12.2025</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Исп.Челнова О.А. тел.(495) 784-75-05</w:t>
      </w:r>
    </w:p>
    <w:sectPr>
      <w:footnotePr>
        <w:pos w:val="pageBottom"/>
        <w:numFmt w:val="decimal"/>
        <w:numRestart w:val="continuous"/>
      </w:footnotePr>
      <w:type w:val="continuous"/>
      <w:pgSz w:w="11900" w:h="16840"/>
      <w:pgMar w:top="1162" w:right="527" w:bottom="161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10217150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2024-46477</w:t>
                          </w:r>
                        </w:p>
                      </w:txbxContent>
                    </wps:txbx>
                    <wps:bodyPr wrap="none" lIns="0" tIns="0" rIns="0" bIns="0">
                      <a:spAutoFit/>
                    </wps:bodyPr>
                  </wps:wsp>
                </a:graphicData>
              </a:graphic>
            </wp:anchor>
          </w:drawing>
        </mc:Choice>
        <mc:Fallback>
          <w:pict>
            <v:shape id="_x0000_s1031" type="#_x0000_t202" style="position:absolute;margin-left:57.pt;margin-top:804.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2024-46477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725805</wp:posOffset>
              </wp:positionH>
              <wp:positionV relativeFrom="page">
                <wp:posOffset>9668510</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2024-46477</w:t>
                          </w:r>
                        </w:p>
                      </w:txbxContent>
                    </wps:txbx>
                    <wps:bodyPr wrap="none" lIns="0" tIns="0" rIns="0" bIns="0">
                      <a:spAutoFit/>
                    </wps:bodyPr>
                  </wps:wsp>
                </a:graphicData>
              </a:graphic>
            </wp:anchor>
          </w:drawing>
        </mc:Choice>
        <mc:Fallback>
          <w:pict>
            <v:shape id="_x0000_s1035" type="#_x0000_t202" style="position:absolute;margin-left:57.149999999999999pt;margin-top:761.30000000000007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2024-46477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3923030</wp:posOffset>
              </wp:positionH>
              <wp:positionV relativeFrom="page">
                <wp:posOffset>476250</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8.90000000000003pt;margin-top:37.5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686868"/>
      <w:sz w:val="12"/>
      <w:szCs w:val="12"/>
      <w:u w:val="none"/>
    </w:rPr>
  </w:style>
  <w:style w:type="character" w:customStyle="1" w:styleId="CharStyle29">
    <w:name w:val="Основной текст (4)_"/>
    <w:basedOn w:val="DefaultParagraphFont"/>
    <w:link w:val="Style28"/>
    <w:rPr>
      <w:rFonts w:ascii="Georgia" w:eastAsia="Georgia" w:hAnsi="Georgia" w:cs="Georgia"/>
      <w:b w:val="0"/>
      <w:bCs w:val="0"/>
      <w:i w:val="0"/>
      <w:iCs w:val="0"/>
      <w:smallCaps w:val="0"/>
      <w:strike w:val="0"/>
      <w:color w:val="EBEBEB"/>
      <w:sz w:val="12"/>
      <w:szCs w:val="12"/>
      <w:u w:val="none"/>
    </w:rPr>
  </w:style>
  <w:style w:type="character" w:customStyle="1" w:styleId="CharStyle33">
    <w:name w:val="Основной текст (5)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Основной текст (3)"/>
    <w:basedOn w:val="Normal"/>
    <w:link w:val="CharStyle5"/>
    <w:pPr>
      <w:widowControl w:val="0"/>
      <w:shd w:val="clear" w:color="auto" w:fill="auto"/>
      <w:spacing w:after="180"/>
      <w:ind w:left="250"/>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20"/>
      <w:ind w:firstLine="16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spacing w:after="240"/>
      <w:ind w:firstLine="320"/>
      <w:outlineLvl w:val="0"/>
    </w:pPr>
    <w:rPr>
      <w:rFonts w:ascii="Arial" w:eastAsia="Arial" w:hAnsi="Arial" w:cs="Arial"/>
      <w:b w:val="0"/>
      <w:bCs w:val="0"/>
      <w:i w:val="0"/>
      <w:iCs w:val="0"/>
      <w:smallCaps w:val="0"/>
      <w:strike w:val="0"/>
      <w:sz w:val="34"/>
      <w:szCs w:val="34"/>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3">
    <w:name w:val="Основной текст (2)"/>
    <w:basedOn w:val="Normal"/>
    <w:link w:val="CharStyle24"/>
    <w:pPr>
      <w:widowControl w:val="0"/>
      <w:shd w:val="clear" w:color="auto" w:fill="auto"/>
      <w:ind w:left="3820"/>
    </w:pPr>
    <w:rPr>
      <w:rFonts w:ascii="Arial" w:eastAsia="Arial" w:hAnsi="Arial" w:cs="Arial"/>
      <w:b w:val="0"/>
      <w:bCs w:val="0"/>
      <w:i w:val="0"/>
      <w:iCs w:val="0"/>
      <w:smallCaps w:val="0"/>
      <w:strike w:val="0"/>
      <w:color w:val="686868"/>
      <w:sz w:val="12"/>
      <w:szCs w:val="12"/>
      <w:u w:val="none"/>
    </w:rPr>
  </w:style>
  <w:style w:type="paragraph" w:customStyle="1" w:styleId="Style28">
    <w:name w:val="Основной текст (4)"/>
    <w:basedOn w:val="Normal"/>
    <w:link w:val="CharStyle29"/>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32">
    <w:name w:val="Основной текст (5)"/>
    <w:basedOn w:val="Normal"/>
    <w:link w:val="CharStyle33"/>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