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41318/24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«Офисмэйк»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оЙ8таке@уапдех.ги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ЦАО»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/а1&lt;ир1&lt;1сао@1паП.П1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Тверского района города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Москвы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520" w:bottom="621" w:left="1269" w:header="0" w:footer="3" w:gutter="0"/>
          <w:cols w:num="2" w:space="116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111Ч\АЧУкоу@1ПО8.П1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7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077/06/106-13578/2024 о нарушении</w:t>
        <w:br/>
        <w:t>законодательства о контрактной системе</w:t>
        <w:br/>
        <w:t>02.10.2024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Управы Тверского района города Москвы: Федоренко А.О. (по доверенности от 01.10.2024 №12),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«Офисмэйк»: Евдокимова А.Н. (по доверенности от 05.09.2024 №б/н),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ЦАО»: Федоренко А.О. (по доверенности от 11.09.2024 №б/н),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«Офисмэйк» (далее — Заявитель) на действия Управы Басманного района города Москвы (далее — Заказчик) при проведении закупки товара у единственного поставщика (Закупка № 0173200021724000002) (далее — закупка, закупочная процедура), в соответствии с Федеральным законом от 05.04.2013 №44-ФЗ «О контрактной системе в сфере закупок товаров, работ,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2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13"/>
        </w:rPr>
        <w:t>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вышеуказанной закупочной процедуры.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нарушены нормы Закона о контрактной системе в результате отклонения заявки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26.09.2024 №ИЗТ1 заявка участника закупки ООО «Офисмэйк», с идентификационным номером 1096466,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п.6 ч.12 ст.48 №44-ФЗ «Выявление отнесения участника закупки к организациям, предусмотренным п. 4 ст. 2 Федерального закона от 04.06.2018 №127-ФЗ» Заявка участника признана не соответствующей требованиям на основании пп. «а» п.6 ч.12 ст. 93 Федерального закона от 05.04.2013 ^ 44-ФЗ "О контрактной системе в сфере закупок товаров, работ, услуг для обеспечения государственных и извещению о проведении закупки,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в характеристиках товара указано: «Форма клапана: Прямой», что не соответствует требованиям извещения, так как данная характеристика не была установлена заказчиком.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ст.93 Закона о контрактной системе в случаях, предусмотренных п.4 - 5.2 ч.1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ч.12 ст.93 Закона о контрактной системе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 2 ч. 12 ст. 93 Закона о контрактной системе, размещение предварительного предложения в соответствии с пунктом 1 настоящей части означает согласие участника закупки на направление оператором электронной площадки заказчикам предложений о поставке товаров, соответствующих требованиям, установленным в извещениях об осуществлении закупок в соответствии с подпунктом "в" пункта 3 настоящей части. При этом ответственность за достоверность информации и документов, содержащихся в предварительном предложении, за соответствие указанных информации и документов требованиям, установленным законодательством Российской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2024-47008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Федерации, несет участник закупки. Предусмотренное настоящим пунктом предварительное предложение о поставке товара признается заявкой на участие в закупке, поданной участником закупки, начиная с осуществления оператором электронной площадки действия, предусмотренного подпунктом "а" пункта 5 настоящей части. Участник закупки в порядке, установленном пунктом 1 настоящей части для формирования и размещения предварительного предложения, вправе внести в предварительное предложение изменения. При этом такие изменения применяются к отношениям, связанным с участием в закупках, извещения об осуществлении которых размещены в единой информационной системе после размещения на электронной площадке таких изменений.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ч.12 ст.93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п.5 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пп.«б» п.5 ч.12 ст.93 Закона о контрактной системе порядковых номеров), предусмотренные пп.«а» п.5 ч.12 ст.93 Закона о контрактной системе и содержащие информацию и документы, предусмотренные пп.«а» - «е» и «к» п.1 ч.12 ст.93 Закона о контрактной системе, п.2 ч.6 ст.43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ч.12 ст.93 Закона о контрактной системе не позднее одного рабочего дня со дня, следующего за днем получения информации и документов, предусмотренных пп.«в» п.5 ч.12 ст.93 Закона о контрактной системе, заказчик: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пп.«в» п.5 ч.12 ст.93 Закона о контрактной системе, несоответствия таких информации и документов требованиям, установленным в извещении об осуществлении закупки, либо в случаях, предусмотренных пунктами 3 - 6, 8 ч.12 ст.48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4" w:bottom="735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решений, предусмотренных пп.«а» п.6 ч.12 ст.93 Закона о контрактной системе, присваивает каждой заявке на участие в закупке, которая не отклонена, порядковый номер в порядке возрастания цены за единицу товара, предусмотренной пп.«е» п.1 ч.12 ст.93 Закона о контрактной системе, с учетом положений нормативных правовых актов, принятых в соответствии со ст.14 Закона о контрактной системе. Первый порядковый номер присваивается заявке на участие в закупке, содержащей наименьшую цену за единицу товара, 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2024-47008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являющейся единственной заявкой, которая не отклонена в соответствии с пп.«а» п.6 ч.12 ст.93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сайте) информацию, указанную в пп.«а» и «е» п.1 ч.1 ст.43 Закона о контрактной системе, идентификационные номера заявок и номера реестровых записей участников закупки, заявки которых направлены заказчику в соответствии с пп.«в» п.5 ч.12 ст.93 Закона о контрактной системе. Такой протокол должен содержать дату подведения итогов, идентификационные номера заявок и информацию о решениях, предусмотренных пп.«а» п.6 ч.12 ст.93 Закона о контрактной системе, 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Закона о контрактной системе, извещения об осуществлении закупки, которым не соответствует такая заявка, а также информацию, предусмотренную пп.«б» п.6 ч.12 ст.93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09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технической части извещения Заказчиком установлены требований к поставляемому товару «Конверт почтовый бумажный»,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заклеивания: С клеем;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клеевого заклеивания: Силикон;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Цвет: Белый;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Плотность бумаги, г/кв.м: &gt; 80 и &lt; 90;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Обозначение конверта: ^^;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окна: 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заявки Заявителя содержатся сведения о предлагаемом к поставке товаре,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заклеивания: С клеем;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Обозначение конверта: ^^;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окна: Да;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клеевого заклеивания: Силикон;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Форма клапана: Прямой;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Плотность бумаги, г/кв.м: &gt;= 80 и &lt; 90;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Цвет Белый.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закупочной комиссией Заказчика была допущена техническая ошибка при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2024-47008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формировании протокола подведения итогов в качестве основания отклонения заявки п.6 ч.12 ст.48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заявка Заявителя содержит указание на характеристику «Форма клапана: Прямой», отсутствующую в составе требований Заказчика, что свидетельствует о том, что Заявителем представлена характеристика не предусмотренная извещением.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Заявитель не относится к организациям, предусмотренным п. 4 ст. 2 Федерального закона от 04.06.2018 № 127-ФЗ.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Заявителя отметил, предварительное предложение Заявителя содержит характеристики, которые соответствуют характеристикам, установленным в извещении о закупке и удовлетворяют потребностям Заказчика. При этом согласно пп. «а» п. 5 ч. 12 ст. 93 Закона о контрактной системе оператор электронной площадки определяет из числа всех предварительных предложений, размещенных в соответствии с п. 1 ч. 12 ст. 93 Закона о контрактной системе, не более пяти заявок на участие в закупке (предварительных предложений), соответствующих требованиям, установленным в извещении об осуществлении закупки в соответствии с пп. «в» и «е» п. 3 ч. 12 ст. 93 Закона о контрактной системе, и содержащих наименьшие цены за единицу товара, являющегося объектом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Комиссия Управления отмечает, что из положений пп. «а» п. 1 ч. 12 ст. 93 Закона о контрактной системе следует, что при формировании предварительного предложения участник закупки указывает наименование товара и его характеристики с использованием каталога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Комиссией Управления Заказчиком закупается товар «Конверт почтовый бумажный», а также применена позиция Каталога товаров, работ, услуг 17.23.12.110-00000003 «Конверт почтовый бумажный».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Вышеуказанная позиция Каталога товаров, работ, услуг содержит характеристику «Форма клапана»: «Кривой; Прямой; Треугольный». Таким образом предлагаемый Заявителем товар соответствует позиции КТРУ и требованиям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о нарушении Заказчиком пп.«в» п.6 ч.12 ст.93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 административных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3" w:bottom="538" w:left="1094" w:header="0" w:footer="11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Исследовав представленные материалы, руководствуясь Законом о контрактной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2024-47008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«Офисмэйк» на действия Управы Тверского района города Москвы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пп.«в» п.6 ч.12 ст.93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84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557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1155700</wp:posOffset>
                </wp:positionV>
                <wp:extent cx="185039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950000000000003pt;margin-top:91.pt;width:145.70000000000002pt;height:19.900000000000002pt;z-index:-125829375;mso-wrap-distance-left:0;mso-wrap-distance-top:9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9507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1195070</wp:posOffset>
            </wp:positionV>
            <wp:extent cx="389890" cy="57277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1630680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5000000000003pt;margin-top:128.40000000000001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1320165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03.9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55700" distB="356870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1155700</wp:posOffset>
                </wp:positionV>
                <wp:extent cx="880745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99.05000000000001pt;margin-top:91.pt;width:69.350000000000009pt;height:19.900000000000002pt;z-index:-125829372;mso-wrap-distance-left:0;mso-wrap-distance-top:9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1.10000000000002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6.899999999999999pt;height:7.90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439420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4.600000000000001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5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439420</wp:posOffset>
              </wp:positionV>
              <wp:extent cx="6731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0000000000002pt;margin-top:34.600000000000001pt;width:5.29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19999999999999pt;margin-top:37.5pt;width:5.0499999999999998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5B5B5B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B5B5B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