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41319/24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«Офисмэйк»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оЙ8таке@уапдех.ги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ЦАО»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/а1&lt;ир1&lt;1сао@1паП.П1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Управа Тверского района города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Москвы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520" w:bottom="621" w:left="1269" w:header="0" w:footer="3" w:gutter="0"/>
          <w:pgNumType w:start="1"/>
          <w:cols w:num="2" w:space="116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111Ч\АЧУкоу@1ПО8.П1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077/06/106-13578/2024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№077/06/106-13578/2024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«Офисмэйк» (далее — Заявитель) на действия Управы Тверского района города Москвы (далее — Заказчик) при проведении закупки товара у единственного поставщика (Закупка № 0173200021724000002) (далее — закупка, закупочная процедура)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поставщика. При этом, дата подведения итогов определения поставщика должна быть назначена не ранее чем через 6 рабочих дней со дня отмены Протокола.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закупке, в том числе Заявителя, об отмене Протокола, о новой дате подведения итогов определения поставщика, а также о необходимости наличия на специальных счетах, открытых участникам закупки, денежных средств в размере обеспечения заявки на участие в закупке,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закупках, открытых участникам закупки, в отношении денежных средств в размере обеспечения заявки на участие в закупке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 077/06/106-13578/2024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 077/06/106-13578/2024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02.10.2024 по делу № 077/06/106-13578/2024.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0" w:bottom="659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5pt;margin-top:90.pt;width:145.70000000000002pt;height:19.900000000000002pt;z-index:-125829375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79830" distB="0" distL="0" distR="1789430" simplePos="0" relativeHeight="125829380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1179830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1618615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0.94999999999999pt;margin-top:127.4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1308100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35000000000002pt;margin-top:10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1" behindDoc="0" locked="0" layoutInCell="1" allowOverlap="1">
                <wp:simplePos x="0" y="0"/>
                <wp:positionH relativeFrom="page">
                  <wp:posOffset>6335395</wp:posOffset>
                </wp:positionH>
                <wp:positionV relativeFrom="paragraph">
                  <wp:posOffset>1143000</wp:posOffset>
                </wp:positionV>
                <wp:extent cx="880745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98.85000000000002pt;margin-top:90.pt;width:69.350000000000009pt;height:19.900000000000002pt;z-index:-125829372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0084Е434Е5152Е57С032Э1780ВА4А68226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35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3089275</wp:posOffset>
            </wp:positionH>
            <wp:positionV relativeFrom="paragraph">
              <wp:posOffset>38100</wp:posOffset>
            </wp:positionV>
            <wp:extent cx="353695" cy="40259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147955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35000000000002pt;margin-top:11.6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0092302А1Е2Е82694604ЕЕЕ7722П2557ЕЕ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6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10040620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2024-47078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90.60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2024-47078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