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35280" cy="4025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35280" cy="402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949" w:val="left"/>
        </w:tabs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</w:t>
        <w:br/>
        <w:t>службы по Ханты-Мансийскому</w:t>
        <w:br/>
        <w:t>автономному округу - Югре</w:t>
        <w:br/>
        <w:t>ул. Мира, д. 27, Ханты-Мансийск, 628012</w:t>
        <w:br/>
        <w:t>тспсфон/факс +7 (3467) 38-80-81</w:t>
        <w:br/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е-тай: 1о86йёГа5.$юу.п1, сайт ЬНр^?1ипао.Га$.^о^'.ги</w:t>
        <w:br/>
        <w:t>ИНН 8601009316 КПП 86010МХИ ОГРН 1028600512093</w:t>
        <w:br/>
      </w:r>
      <w:r>
        <w:rPr>
          <w:color w:val="2D217C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&lt;</w:t>
        <w:tab/>
        <w:t>660^/2</w:t>
      </w:r>
      <w:r>
        <w:rPr>
          <w:color w:val="2D217C"/>
          <w:spacing w:val="0"/>
          <w:w w:val="100"/>
          <w:position w:val="0"/>
          <w:shd w:val="clear" w:color="auto" w:fill="auto"/>
          <w:lang w:val="ru-RU" w:eastAsia="ru-RU" w:bidi="ru-RU"/>
        </w:rPr>
        <w:t>Ц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138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№ _</w:t>
        <w:tab/>
        <w:t>_ от _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 - АСТ"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 7872999/97 доб. 369, Факс: (495) 7872998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ко@зЬегЬапк-аз1.ги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Пономарев Михаил Дмитриевич 680030, край Хабаровский, город Хабаровск, пер. Дзержинского, д. 20, кв. 97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Нефтеюганского района "Центр спорта и культуры"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628320, Ханты-Мансийский автономный округ - Югра , Нефтеюганский р-н, п. Сингапай, ул.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8400" w:h="11900"/>
          <w:pgMar w:top="488" w:right="595" w:bottom="1256" w:left="1172" w:header="0" w:footer="3" w:gutter="0"/>
          <w:pgNumType w:start="1"/>
          <w:cols w:num="2" w:space="720" w:equalWidth="0">
            <w:col w:w="2894" w:space="528"/>
            <w:col w:w="321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Центральная, д. 31</w:t>
      </w: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447" w:right="0" w:bottom="12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76200" distR="76200" simplePos="0" relativeHeight="125829378" behindDoc="0" locked="0" layoutInCell="1" allowOverlap="1">
                <wp:simplePos x="0" y="0"/>
                <wp:positionH relativeFrom="page">
                  <wp:posOffset>3975100</wp:posOffset>
                </wp:positionH>
                <wp:positionV relativeFrom="paragraph">
                  <wp:posOffset>12700</wp:posOffset>
                </wp:positionV>
                <wp:extent cx="844550" cy="12192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313.pt;margin-top:1.pt;width:66.5pt;height:9.5999999999999996pt;z-index:-125829375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02.10.2024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07.10.2024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— Югре (далее —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Иванчикова Е.А. — Начальник отдела контроля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6" w:val="left"/>
        </w:tabs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Смоль М.С. - Эксперт отдела контроля закупок;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— отсутствовали, уведомлены надлежащим образом,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очно, Талипова Л.С. по доверенности № 549 от 01.10.2024 г.;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02.10.2024 № 086/06/33-1573/2024 о рассмотрении жалобы индивидуального предпринимателя Пономарева Михаила Дмитриевича (ИНН: 272399957915, ОГРНИП: 321272400001781) № 9698/24 от 27.07.2024 г., на действия Заказчика — бюджетного учреждения Нефтеюганского района "Центр спорта и культуры" при проведении запроса котировок в электронной форме, предметом которого является поставка и установка звукового оборудования для нужд КДЦ "Сияние Севера" (извещение № 0387300125924000025) и в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111111111111111111111111</w:t>
      </w:r>
      <w:bookmarkEnd w:id="8"/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результате осуществления внеплановой проверки в соответствии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Комиссия управления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бюджетному учреждению Нефтеюганского района "Центр спорта и культуры" совершить следующие действия: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составления в ходе проведения закупки, предметом которой является поставка и установка звукового оборудования для нужд КДЦ "Сияние Севера" (извещение № 0387300125924000025), внести изменение в извещение согласно принятому решению от 02.10.2024 № 086/06/33-1573/2024, продолжить проведение закупки согласно потребности и действующему законодательству.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8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в срок до 21.10.2024 г.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2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21.10.2024 г.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документы могут быть в электронном виде)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2" w:val="left"/>
          <w:tab w:pos="4800" w:val="left"/>
        </w:tabs>
        <w:bidi w:val="0"/>
        <w:spacing w:before="0" w:after="52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Официальному сайту у/улу.хакиркгцоу.ги и оператору электронной площадки обеспечить исполнение Заказчиком пункта 1 настоящего предписания, оператору электронной площадки вернуть участникам закупки поступившие денежные средства в качестве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ббер1течения заявок на участие в закупке в электронной форме (при наличии). </w:t>
      </w:r>
      <w:r>
        <w:rPr>
          <w:color w:val="2D217C"/>
          <w:spacing w:val="0"/>
          <w:w w:val="100"/>
          <w:position w:val="0"/>
          <w:shd w:val="clear" w:color="auto" w:fill="auto"/>
          <w:lang w:val="ru-RU" w:eastAsia="ru-RU" w:bidi="ru-RU"/>
        </w:rPr>
        <w:t>/)</w:t>
        <w:tab/>
        <w:t>/ // /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500" w:firstLine="0"/>
        <w:jc w:val="right"/>
      </w:pPr>
      <w:r>
        <mc:AlternateContent>
          <mc:Choice Requires="wps">
            <w:drawing>
              <wp:anchor distT="0" distB="447675" distL="114300" distR="208915" simplePos="0" relativeHeight="125829380" behindDoc="0" locked="0" layoutInCell="1" allowOverlap="1">
                <wp:simplePos x="0" y="0"/>
                <wp:positionH relativeFrom="page">
                  <wp:posOffset>3997325</wp:posOffset>
                </wp:positionH>
                <wp:positionV relativeFrom="margin">
                  <wp:posOffset>3442970</wp:posOffset>
                </wp:positionV>
                <wp:extent cx="667385" cy="12509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14.75pt;margin-top:271.10000000000002pt;width:52.550000000000004pt;height:9.8499999999999996pt;z-index:-125829373;mso-wrap-distance-left:9.pt;mso-wrap-distance-right:16.449999999999999pt;mso-wrap-distance-bottom:35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50850" distB="0" distL="123190" distR="114300" simplePos="0" relativeHeight="125829382" behindDoc="0" locked="0" layoutInCell="1" allowOverlap="1">
                <wp:simplePos x="0" y="0"/>
                <wp:positionH relativeFrom="page">
                  <wp:posOffset>4006215</wp:posOffset>
                </wp:positionH>
                <wp:positionV relativeFrom="margin">
                  <wp:posOffset>3893820</wp:posOffset>
                </wp:positionV>
                <wp:extent cx="753110" cy="12192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311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15.44999999999999pt;margin-top:306.60000000000002pt;width:59.300000000000004pt;height:9.5999999999999996pt;z-index:-125829371;mso-wrap-distance-left:9.7000000000000011pt;mso-wrap-distance-top:35.5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М.С. Смоль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1674495</wp:posOffset>
            </wp:positionH>
            <wp:positionV relativeFrom="margin">
              <wp:posOffset>2771775</wp:posOffset>
            </wp:positionV>
            <wp:extent cx="2334895" cy="2103120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34895" cy="21031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бытуобжаловано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8400" w:h="11900"/>
      <w:pgMar w:top="447" w:right="696" w:bottom="1299" w:left="97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6795770</wp:posOffset>
              </wp:positionV>
              <wp:extent cx="420370" cy="7302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037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.399999999999999pt;margin-top:535.10000000000002pt;width:33.100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762000</wp:posOffset>
              </wp:positionH>
              <wp:positionV relativeFrom="page">
                <wp:posOffset>6664960</wp:posOffset>
              </wp:positionV>
              <wp:extent cx="43561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56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0.pt;margin-top:524.79999999999995pt;width:34.300000000000004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60"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9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line="262" w:lineRule="auto"/>
      <w:ind w:firstLine="5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