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41304/24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41304/24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"mailto:dolgosheev-av@ranepa.ru"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4о1до8кееV-аV@^апера.^и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05" w:bottom="708" w:left="1601" w:header="0" w:footer="3" w:gutter="0"/>
          <w:cols w:num="2" w:space="153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1пГо@8ЪегЪапк-а81.ги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4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077/06/106-13415/2024 о нарушении</w:t>
        <w:br/>
        <w:t>законодательства о контрактной системе</w:t>
        <w:br/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12" w:val="left"/>
          <w:tab w:pos="4855" w:val="left"/>
          <w:tab w:pos="6785" w:val="left"/>
          <w:tab w:pos="919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12" w:val="left"/>
          <w:tab w:pos="4855" w:val="left"/>
          <w:tab w:pos="6785" w:val="left"/>
          <w:tab w:pos="919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РАНХиГС: Гараева А.Р. (дов. №437 от 20.06.2023), Тодоровой Т.Л. (дов. №436 от 20.06.2023),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Гордеев Д.А.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Гордеев Д.А. (далее — Заявитель) на действия РАНХиГС (далее — Заказчик) при проведении запроса котировок на право заключения государственного контракта на оказание услуг по очистке скатных кровель от снега, наледи, сосулек и вывозу сброшенного снега с территорий комплекса зданий федерального государственного образовательного учреждения высшего образования РАНХиГС (Закупка № 0373100037624000176) (далее — аукцион), в соответствии с Федеральным законом от 05.04.2013 №44-ФЗ</w:t>
      </w:r>
    </w:p>
    <w:p>
      <w:pPr>
        <w:widowControl w:val="0"/>
        <w:spacing w:after="47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установлены дополнительные требования к участникам закупочной процедуры в соответствии с п.36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№2571), поскольку требуемые к оказанию услуги являются техническим обслуживанием здания.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необходимого количества специалистов и иных работников определенного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уровня квалификации для исполнения контракта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14 Приложения к Постановлению №2571 при проведении закупочной процедуры объектом которой являются работы, услуги по техническому обслуживанию зданий, сооружений предъявляются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позиции 36 Приложения к Постановлению №2571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 проведении запроса котировок в электронной форме от 20.09.2024 №0373100037624000176 объектом закупочной процедуры является оказание услуг по очистке скатных кровель от снега, наледи, сосулек и вывозу сброшенного снега с территорий комплекса зданий федерального государственного образовательного учреждения высшего образования «Российская академия народного хозяйства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государственной службы при Президенте Российской Федерации», при этом начальная (максимальная) цена контракта составляет 6 678 476,75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согласно положениям Технического задания, предметом контракта предусмотрено, в частности: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кровель, выходящих на газоны и другие места территорий, где снижается вероятность травмирования прохожих, производится в течение 3 световых дней;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-Осмотр и прочистка водосточных труб, ливневой канализации от наледи и снега производится по мере необходимости;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-Очистка кровли от снега со всех ее скатов, начиная от карнизов к коньку равномерно, не допуская перегрузки от снега отдельных участков. С кровли не снимается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представленных Заказчиком возражений, Заказчик не согласен с доводами жалобы, а также в отношении положений, указанных в жалобе пояснено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Приложением Б к «ГОСТ Р 51870-2014. Национальный стандарт Российской Федерации. Услуги профессиональной уборки - клининговые услуги. Общие технические условия» в перечень услуг профессиональной уборки - клининговых услуг включены: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5" w:bottom="1484" w:left="10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 механизированная уборка снега, формирование временных снежных куч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валов в установленных местах;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 с использованием ручного инвентаря, формирование временных снежных куч и валов в установленных местах;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плотного снега, наледи и льда с использованием ручного инвентаря;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крыш от снега и льда, очистку пешеходных зон, парковок и проезжих частей от сброшенного снега и льда;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погрузка и вывоз снега».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4.3 «ГОСТ Р 57582-2017. Национальный стандарт Российской Федерации. Услуги профессиональной уборки - клининговые услуги. Система оценки качества организаций профессиональной уборки» в состав услуг профессиональной уборки включено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 удаление снега и льда, уход за территорией, очистка крыш зданий и сооружений».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4.18 «ГОСТ Р 70821-2023. Национальный стандарт Российской Федерации. Услуги профессиональной уборки - клининговые услуги. Уборка в общеобразовательных организациях. Общие требования и требования безопасности»: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«4.18 Уборку прилегающей (собственной) территории (далее - территория) проводят ежедневно или по мере необходимости.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химических реагентов для очистки территории от снега не допускается.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Скопление снега у наружных стен зданий и сооружений подлежит регулярной уборке во избежание попеременного намокания и замораживания.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снеговой массы с крыш и покрытий зданий проводят при достижении величины снежного покрова: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5 до 10 см - во время оттепелей;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20 см - в морозную погоду».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делает вывод о том, что установленное дополнительное требование к участникам закупки в соответствии с позицией 36 приложения к Постановлению №2571 правомерно.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считает необходимым отметить, что объектом закупки является оказание услуг по очистке кровель от снега, наледи и сосулек.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ч.8 ст.55.24 Градостроительного кодекса Российской Федерации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техническое обслуживание зданий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текущий ремонт зданий, сооружений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проводятся в целях обеспечения надлежащего технического состояния таких зданий, 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надлежащим техническим состоянием зданий, сооружений понимаются поддержание параметров устойчивости, надежности зданий, 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70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884" w:left="1101" w:header="0" w:footer="45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 состав работ по текущему обслуживанию входят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: - исправление незначительных неисправностей, выявленных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2024-46432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ходе осмотров; - проведение регламентных работ по регулировке и наладке систем инженерно-технического обеспечения, в том числе при подготовке 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наледи и сосулек с карнизов и при необходимости уборку снега с кровли;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составе работ по текущему обслуживанию здания, удаление снега, наледи и сосулек с кровли выделено в отдельную категорию, поскольку оно направлено на обеспечение надлежащего состояния здания, поддержания параметров устойчивости и надёжности кровли, являющейся неотъемлемой частью здания, в то время как уборка по своей сути направлена на обеспечение надлежащего уровня чистоты и санитарного состояния здания.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указанные в Техническом задании работы не могут быть отнесены к услугам по уборке зданий, сооружений, прилегающих к ним территорий, что свидетельствует о том, что объект закупочной процедуры связан именно с техническим обслуживанием здания, что не подпадает под условия применения п.36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объект закупочной процедуры относится к п.14 Приложения к постановлению №2571, при этом НМЦК превышает 1 млн. рублей, ввиду чего Заказчику надлежало установить соответствующие дополнительные требования к участникам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ч.4, ч.6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Гордеев Д.А. на действия РАНХиГС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ч.4, ч.6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225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129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533400</wp:posOffset>
                </wp:positionV>
                <wp:extent cx="182880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5pt;margin-top:42.pt;width:144.pt;height:19.900000000000002pt;z-index:-125829372;mso-wrap-distance-left:0;mso-wrap-distance-top:42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8015" distB="0" distL="0" distR="1807210" simplePos="0" relativeHeight="125829383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628015</wp:posOffset>
            </wp:positionV>
            <wp:extent cx="311150" cy="3594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697865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54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1295" distL="0" distR="0" simplePos="0" relativeHeight="125829384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533400</wp:posOffset>
                </wp:positionV>
                <wp:extent cx="113665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94999999999999pt;margin-top:42.pt;width:89.5pt;height:19.900000000000002pt;z-index:-125829369;mso-wrap-distance-left:0;mso-wrap-distance-top:42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05А45С83ЕВ9ЕЕО0Е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94999999999999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35000000000002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009389Е972АА570Р22019Е7С5Ю28В0906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по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0.94999999999999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35000000000002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218С2Е7ОЗЕ7Е88445А841АСЕ73Е4Э187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7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9946005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2024-46432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050000000000004pt;margin-top:783.14999999999998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2024-46432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2024-46432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2024-46432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9946005</wp:posOffset>
              </wp:positionV>
              <wp:extent cx="71945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2024-46432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050000000000004pt;margin-top:783.14999999999998pt;width:56.64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2024-46432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05000000000001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image" Target="media/image6.jpeg"/><Relationship Id="rId24" Type="http://schemas.openxmlformats.org/officeDocument/2006/relationships/image" Target="media/image6.jpeg" TargetMode="External"/></Relationships>
</file>