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475" w:wrap="none" w:hAnchor="page" w:x="1602" w:y="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3221" w:h="475" w:wrap="none" w:hAnchor="page" w:x="1602" w:y="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1882" w:h="715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5"/>
        <w:keepNext w:val="0"/>
        <w:keepLines w:val="0"/>
        <w:framePr w:w="1882" w:h="715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Ъе1р@1ек1огд.ги</w:t>
      </w: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49" w:left="1092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21" w:left="109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3985" distB="966470" distL="0" distR="0" simplePos="0" relativeHeight="125829378" behindDoc="0" locked="0" layoutInCell="1" allowOverlap="1">
                <wp:simplePos x="0" y="0"/>
                <wp:positionH relativeFrom="page">
                  <wp:posOffset>1683385</wp:posOffset>
                </wp:positionH>
                <wp:positionV relativeFrom="paragraph">
                  <wp:posOffset>133985</wp:posOffset>
                </wp:positionV>
                <wp:extent cx="722630" cy="1524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32.55000000000001pt;margin-top:10.550000000000001pt;width:56.899999999999999pt;height:12.pt;z-index:-125829375;mso-wrap-distance-left:0;mso-wrap-distance-top:10.550000000000001pt;mso-wrap-distance-right:0;mso-wrap-distance-bottom:76.1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6240" distB="563880" distL="0" distR="0" simplePos="0" relativeHeight="125829380" behindDoc="0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396240</wp:posOffset>
                </wp:positionV>
                <wp:extent cx="1557655" cy="2927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9.200000000000003pt;margin-top:31.199999999999999pt;width:122.65000000000001pt;height:23.050000000000001pt;z-index:-125829373;mso-wrap-distance-left:0;mso-wrap-distance-top:31.199999999999999pt;mso-wrap-distance-right:0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98830" distL="0" distR="0" simplePos="0" relativeHeight="125829382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0</wp:posOffset>
                </wp:positionV>
                <wp:extent cx="2371090" cy="4540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109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«Брокер групп»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оооЛепдег.Ъгокег77@дтай.сот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0.75pt;margin-top:0;width:186.70000000000002pt;height:35.75pt;z-index:-125829371;mso-wrap-distance-left:0;mso-wrap-distance-right:0;mso-wrap-distance-bottom:62.8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«Брокер групп»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оооЛепдег.Ъгокег77@дтай.сот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3735" distB="0" distL="0" distR="0" simplePos="0" relativeHeight="125829384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673735</wp:posOffset>
                </wp:positionV>
                <wp:extent cx="2435225" cy="5791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1о77@Га8.еоу.ги</w:t>
                            </w:r>
                          </w:p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41201/24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450000000000003pt;margin-top:53.050000000000004pt;width:191.75pt;height:45.600000000000001pt;z-index:-125829369;mso-wrap-distance-left:0;mso-wrap-distance-top:53.0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1о77@Га8.еоу.ги</w:t>
                      </w:r>
                    </w:p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41201/24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5470" distB="210185" distL="0" distR="0" simplePos="0" relativeHeight="125829386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585470</wp:posOffset>
                </wp:positionV>
                <wp:extent cx="1987550" cy="4572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755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Финансовый университет ку8ке1ег@Га.ги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20.25pt;margin-top:46.100000000000001pt;width:156.5pt;height:36.pt;z-index:-125829367;mso-wrap-distance-left:0;mso-wrap-distance-top:46.100000000000001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Финансовый университет ку8ке1ег@Га.ги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0" w:bottom="7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077/06/106-13242/2024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6383655</wp:posOffset>
                </wp:positionH>
                <wp:positionV relativeFrom="paragraph">
                  <wp:posOffset>38100</wp:posOffset>
                </wp:positionV>
                <wp:extent cx="798830" cy="20129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02.65000000000003pt;margin-top:3.pt;width:62.899999999999999pt;height:15.8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Финансового университета: Е.В. Шевченко (по доверенности от 01.08.2024 №0108/02.03),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«Брокер групп»,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«Брокер групп» (далее — Заявитель) на действия Финансового университета (далее — Заказчик) при проведении запроса котировок в электронной форме на право заключения государственного контракта на оказание услуг по обслуживанию и очистке кровель от снега и наледи на территориях Финансового университета (Закупка № 0373100015724000120)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установлены дополнительные требования к участникам закупочной процедуры в соответствии с п.36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№2571), которые не соответствуют закупаемым Заказчикам видам работ.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 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3" w:val="left"/>
        </w:tabs>
        <w:bidi w:val="0"/>
        <w:spacing w:before="0" w:after="0" w:line="319" w:lineRule="auto"/>
        <w:ind w:left="0" w:right="0" w:firstLine="66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534" w:bottom="742" w:left="109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позиция Приложения применяется с учетом положений п.3 Постановления №2571 в случае, если объект закупки включает один или несколько закупаемых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2024-46795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 зависимости от сферы осуществления деятельности заказчика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14 Приложения к Постановлению №2571 при проведении закупочной процедуры объектом которой являются работы, услуги по техническому обслуживанию зданий, сооружений предъявляются дополнительные требования.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позиции 36 Приложения к Постановлению №2571 при проведении закупочной процедуры объектом 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 проведении запроса котировок объектом закупочной процедуры является оказание услуг по обслуживанию и очистке кровель от снега и наледи, при этом начальная (максимальная) цена контракта составляет 5 447 216,15 руб.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ч.1,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также установлено, что в извещение об осуществлении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запроса котировок Заказчиком установлены дополнительные требования к участникам закупки в соответствии с п.36 Постановления № 2571.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Комиссией Управления установлено, что описанием объектов закупки предусмотрены следующие закупаемые оказываемые услуги: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«Услуги по чистке и уборке прочие» позиции КТРУ 81.29.10.000</w:t>
        <w:softHyphen/>
        <w:t xml:space="preserve">00000001: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«Очистка от снежной массы, сброс снега с кровли здания, балконов, лоджий, а также выступающих элементов фасада и козырьков входов в здание: Очистка кровли»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 «Услуги по чистке и уборке прочие» позиции КТРУ 81.29.10.000</w:t>
        <w:softHyphen/>
        <w:t xml:space="preserve">00000006: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«Очистка по периметру крыши от снега, наледи и сосулек (на ширину 1,5 м от края карнизного свеса), очистка от наледи и снега водосточных желобов (в т.ч. водосточных воронок): Очистка кровли»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Комиссией Управления определено, что в п.2.4 электронного документа «3 Описание объекта закупки» конкретизированы требования к оказанию услуг по очистке кровель, в частности: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«- очистка кровли от снега включает полную очистку всей площади кровли, примыканий, балконов, выступающих элементов фасада, парапетов, мансард козырьков входа в здание от снега, последующую незамедлительную очистку всех плоских кровель от снега со скатных кровель (во избежание возникновения чрезмерной нагрузки на перекрытия).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очистка кровли по периметру крыши от снега, наледи и сосулек (на ширину 1,5 м от края карнизного свеса на скатных кровлях), включает очистку от наледи и снега водосточных желобов (в т.ч. водосточных воронок), удаление и сбивку сосулек и льда по периметру кровли, а также удаление льда из водосточных труб»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38" w:bottom="1162" w:left="109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Приложении к Постановлению №2571 дополнительные требования сгруппированы по разделам дополнительных требований к участникам закупки в различных сферах деятельности.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представителя Заказчика, довод Заявителя о том, что требования п.36 постановления №2571 не относятся к закупаемым работам, не состоятелен ввиду следующего.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Заказчика является образовательным учреждением. Требования к организации уборки зданий и прилегающих территорий образовательных учреждений установлено Постановлением Главного государственного санитарного врача РФ от 28.09.2020 № 28 «Об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 Р 70821-2023 «Услуги профессиональной уборки - клининговые услуги. Уборка в общеобразовательных организациях. Общие требования и требования безопасности» (далее - ГОСТ Р 70821-2023) устанавливает стандарт профессиональной уборки в общеобразовательных организациях.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п.4.18 ГОСТ Р 70821-2023 определено, в частности,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удаление снеговой массы с крыш и покрытий зданий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проводят при достижении величины снежного покрова: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5 до 10 см - во время оттепелей;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20 см - в морозную погоду.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мнению Заказчика, таблица Б.1 Приложения Б ГОСТ Р 70821-2023 также определяет примерный перечень и периодичность основных работ по санитарному содержанию и благоустройству территорий общеобразовательных организаций, где помимо прочего, установлено,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очистка крыш, карнизов, козырьков от снега, льда, сосулек - осуществляется ежедневно в зимнее время.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п. 8.1 раздела 8 «Требования к качеству уборки» ГОСТ Р 70821</w:t>
        <w:softHyphen/>
        <w:t>2023 определяет, что выбор клининговой компании осуществляют с учетом требований ГОСТ Р 57582-2017 «Услуги профессиональной уборки - клининговые услуги. Система оценки качества организаций профессиональной уборки» (далее - ГОСТ Р 57582-2017).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П.4.3 указанного ГОСТ Р 57582-2017 предусмотрено, что в состав услуг профессиональной уборки включены, в том числе,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удаление снега и льда, уход за территорией, очистка крыш зданий и сооружений.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 учетом установленных требований извещения об осуществлении закупки, учитывая специфику деятельности Заказчика, представитель Заказчика приходит к выводу, что установленные дополнительные требования к участникам закупки в соответствии с п.36 Постановления №2571 установлены в соответствии с Законом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пп. «а» п.3 Постановления №2571 положения Постановления №2571 применяются не зависимости от сферы осуществления деятельности заказчика.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обращает особое внимание, что Заказчиком, устанавливая дополнительные требования по п.36 Постановления №2571, не учтено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60"/>
        <w:jc w:val="both"/>
        <w:rPr>
          <w:sz w:val="22"/>
          <w:szCs w:val="22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82" w:left="1092" w:header="0" w:footer="25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ч.8 ст.55.24 Градостроительного кодекса Российской Федерации техническое обслуживание зданий, сооружений, текущий ремонт зданий, сооружений проводятся в целях обеспечения надлежащего технического состояния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2024-46795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Свод Правил «СП 255.1325800.2016. Свод правил. Здания и сооружения. Правила эксплуатации. Основные положения» от 19.05.2023 устанавливает общие эксплуатационные требования к зданиям и сооружениям в условиях нормальной эксплуатации (далее — СП 255.1325800.2016).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п.9.2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 работ по текущему обслуживанию входят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: - исправление незначительных неисправностей, выявленных в ходе осмотров; - проведение регламентных работ по регулировке и наладке систем инженерно-технического обеспечения, в том числе при подготовке к сезонной эксплуатации; - проведение работ по подготовке здания (сооружения) к сезонной эксплуатации; - санитарное содержание помещений здания (сооружения) и прилегающей территории;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 - 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 работ по текущему обслуживанию здания уборка снега выделена в отдельную категорию.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п.11.3 СП 255.1325800.2016 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и удаления наледей и сосулек с карнизов и при необходимости уборку снега с кровли; организовывать уборку снега от стен здания (сооружения) на расстоянии не менее 2м. при наступлении оттепелей.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указанные в извещении работы не могут быть отнесены к услугам по уборке зданий, сооружений, прилегающих к ним территорий, так как не включают в себя уборку последних, а предполагают очистку кровли, желобов и воронок водосточных труб, что свидетельствует о том, что объект закупочной процедуры связан с текущим обслуживанием здания в соответствии с СП 255.1325800.2016 и не подпадает под условия применения п.36 Постановления №2571.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п.1 ч.1 ст.31, ч.6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 в ходе внеплановой проверки Комиссией Управления установлено, что объект закупочной процедуры относится к п.14 Приложения к Постановлению № 2571 в связи с закупкой работ по техническому обслуживанию здания, при этом начальная (максимальная) цена контракта превышает 1 млн. рублей, ввиду чего Заказчику надлежало установить дополнительные требования к участникам закупки.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ч.4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«Брокер групп» на действия Финансового университета 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Признать в действиях Заказчика нарушение п.1 ч.1 ст.31, ч.4 ст.31, ч.6 ст.31, п.12 ч.1 ст.42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16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90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850000000000001pt;margin-top:10.pt;width:145.70000000000002pt;height:19.900000000000002pt;z-index:-125829363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92" behindDoc="0" locked="0" layoutInCell="1" allowOverlap="1">
            <wp:simplePos x="0" y="0"/>
            <wp:positionH relativeFrom="page">
              <wp:posOffset>2966085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3460115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2.44999999999999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3416935</wp:posOffset>
                </wp:positionH>
                <wp:positionV relativeFrom="paragraph">
                  <wp:posOffset>292100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9.05000000000001pt;margin-top:23.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93" behindDoc="0" locked="0" layoutInCell="1" allowOverlap="1">
                <wp:simplePos x="0" y="0"/>
                <wp:positionH relativeFrom="page">
                  <wp:posOffset>6035040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5.19999999999999pt;margin-top:10.pt;width:93.100000000000009pt;height:19.900000000000002pt;z-index:-125829360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009Е4В25ВАЕ808О44Е0В7ВЕ0438СО1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95" behindDoc="0" locked="0" layoutInCell="1" allowOverlap="1">
            <wp:simplePos x="0" y="0"/>
            <wp:positionH relativeFrom="page">
              <wp:posOffset>2965450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3416300</wp:posOffset>
                </wp:positionH>
                <wp:positionV relativeFrom="paragraph">
                  <wp:posOffset>153670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9.pt;margin-top:12.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00803Е81769СЕ86880Э1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Е612СЗС6В74577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96" behindDoc="0" locked="0" layoutInCell="1" allowOverlap="1">
            <wp:simplePos x="0" y="0"/>
            <wp:positionH relativeFrom="page">
              <wp:posOffset>2965450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3416300</wp:posOffset>
                </wp:positionH>
                <wp:positionV relativeFrom="paragraph">
                  <wp:posOffset>153670</wp:posOffset>
                </wp:positionV>
                <wp:extent cx="1722120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69.pt;margin-top:12.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М.В, Сорбучева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00ЕЗВ71218Е970424В4В41С7997434Е304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2024-46795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804.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2024-46795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2024-46795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100000000000001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2024-46795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2024-46795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100000000000001pt;margin-top:794.70000000000005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2024-46795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407670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85000000000002pt;margin-top:32.1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0000000000002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407670</wp:posOffset>
              </wp:positionV>
              <wp:extent cx="6731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8.85000000000002pt;margin-top:32.100000000000001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10000000000002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920"/>
      <w:ind w:firstLine="3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  <w:ind w:left="43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image" Target="media/image1.jpeg"/><Relationship Id="rId16" Type="http://schemas.openxmlformats.org/officeDocument/2006/relationships/image" Target="media/image1.jpeg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/Relationships>
</file>