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Красноярскому краю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пр. Мира, 81 д, г. Красноярск, 660017</w:t>
        <w:br/>
        <w:t>тел. (391) 211-00-00, факс (391) 211-01-14</w:t>
        <w:br/>
        <w:t>е-таП: 1о24й</w:t>
      </w:r>
      <w:r>
        <w:rPr>
          <w:spacing w:val="0"/>
          <w:w w:val="100"/>
          <w:position w:val="0"/>
          <w:shd w:val="clear" w:color="auto" w:fill="auto"/>
          <w:vertAlign w:val="subscript"/>
          <w:lang w:val="ru-RU" w:eastAsia="ru-RU" w:bidi="ru-RU"/>
        </w:rPr>
        <w:t>;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Таа.ао\'.ги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leader="underscore" w:pos="1762" w:val="left"/>
          <w:tab w:leader="underscore" w:pos="3926" w:val="left"/>
        </w:tabs>
        <w:bidi w:val="0"/>
        <w:spacing w:before="0" w:after="240" w:line="264" w:lineRule="auto"/>
        <w:ind w:left="0" w:right="0" w:firstLine="0"/>
        <w:jc w:val="both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ab/>
        <w:t xml:space="preserve"> №</w:t>
        <w:tab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№  от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597150" cy="182880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828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«Матрица»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ул. Аэродромная, д. 23/26, г. Набережные Челны, 423850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кега1а2018@таП.ги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Енисейское БВУ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пр-кт. Свободный, д. 72, г. Красноярск, 660041 т1о@епЬ\т1.1Т1; ^т^1^^^.Vа8^1еV@VО^а.доV.^и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«РТС -Тендер»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84" w:right="757" w:bottom="1198" w:left="1140" w:header="0" w:footer="3" w:gutter="0"/>
          <w:pgNumType w:start="1"/>
          <w:cols w:num="2" w:space="720" w:equalWidth="0">
            <w:col w:w="4090" w:space="1171"/>
            <w:col w:w="4742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ко@й8-1еп4ег.ги; тГо@г18-1:еп4ег.ги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0" w:after="80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09" w:right="0" w:bottom="117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№ 024/06/106-3028/2024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8689" w:val="left"/>
        </w:tabs>
        <w:bidi w:val="0"/>
        <w:spacing w:before="0" w:after="26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 октября 2024 года</w:t>
        <w:tab/>
        <w:t>г. Красноярск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Красноярского УФАС России по контролю в сфере закупок в составе: Председатель Комиссии - начальник отдела М.А. Грицай, члены Комиссии: главный государственный инспектор Е.М. Хоменко, ведущий специалист-эксперт Грузиненко А.А. (далее - Комиссия), рассмотрев жалобу ООО «Матрица» (далее - податель жалобы) на действия заказчика - Енисейского бассейнового водного управления федерального агентства водных ресурсов (далее - заказчик) при проведении электронного аукциона «Расходные материалы для средств печати и копирования данных» в 2024 года» (далее - аукцион), извещение №0319100013424000037, на электронной торговой площадке РТС- тендер (далее - оператор электронной площадки), установила следующее.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Существо жалобы: нарушение аукционной комиссией порядка рассмотрения заявок на участие в аукционе.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Жалоба была подана в Красноярское УФАС России в срок, установленный частью 2 статьи 105 Закона о контрактной системе, соответствовала требованиям части 4 статьи 105 указанного закона, в связи с чем была принята к рассмотрению по существу.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адреса подателя жалобы, заказчика, уполномоченного органа, оператора электронной площадки было направлено уведомление о содержании жалобы с информацией о месте и времени ее рассмотрения.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оператору электронной площадки было предложено предоставить в адрес Красноярского УФАС России документы и сведения, необходимые для рассмотрения жалобы по существу.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Явку своих представителей на заседание Комиссии по рассмотрению жалобы по существу заказчик, податель жалобы обеспечили, податель жалобы заявил ходатайство о рассмотрении жалобы посредством ВКС.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1111111111111111111111</w:t>
      </w:r>
      <w:bookmarkEnd w:id="0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содержании жалобы указан следующий довод: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по мнению подателя жалобы, аукционной комиссией была неправомерно отклонена заявка подателя жалобы, так как подателем жалобы по позиции 1 описания объекта закупки, по его мнению, был предложен товар, соответствующий требованиям, указанным в извещении.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существо жалобы, документы и сведения, представленные сторонами и размещенные на официальном сайте единой информационной системы в сфере закупок в информационно-телекоммуникационной сети Интернет (далее - ЕИС), проведя внеплановую проверку определения поставщика (подрядчика, исполнителя), Комиссия установила следующие обстоятельства.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связи с возникшей у заказчика потребностью были совершены действия по определению поставщика (подрядчика, исполнителя) посредством проведения электронного аукциона на поставку расходных материалов для средств печати и копирования данных (картриджи).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пункту 1 части 2 статьи 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статьей 33 Закона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пункта 1 части 1 статьи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 пункта 2 части 1 статьи 33 Закона о контрактной системе следует необходимость использования заказчиком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подпункту «в» пункта 1 части 1 статьи 33 Закона о контрактной системе, заказчик имеет право указать в описании объекта закупки требование о наличии товарного знака в случае 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частью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подпункту «а» пункта 1 части 5 статьи 49 Закона о контрактной системе аукционная комиссия рассматривает заявки на участие в закупке, информацию и документы, направленные оператором электронной площадки, и принимает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Закона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анализа положений извещения о проведении аукциона, сформированных с использованием ЕИС путем заполнения экранных форм веб-интерфейса ЕИС (часть 1 статьи 42 Закона о контрактной системе, пункт 3 Положения о порядке формирования и размещения информации и документов в единой информационной системе в сфере закупок, о требованиях к их формам, утвержденного постановлением Правительства Российской Федерации от 27.01.2022 № 60), а также путем прикрепления электронных документов (часть 2 статьи 42 Закона о контрактной системе, пункт 4 вышеуказанного Положения), Комиссия установила, что заказчиком осуществляется закупка расходных материалов для средств печати и копирования данных картриджей (ОКПД2 26.20.40.120).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протоколу подведения итогов определения поставщика от 24.09.2024 №ИЭА1, заявка подателя жалобы была отклонена на основании того, что заявка подателя жалобы содержала несоответствие информации и документов, предусмотренных извещением об осуществлении закупки (за исключением информации и документов, предусмотренных п. 2 и 3 ч. 6 ст. 43 Закона №44 ФЗ) требованиям, установленным в извещении об осуществлении закупки. Товарный знак указанный участником "АТС" не соответствует наименованию товарного знака по пункту 5 извещения указанного заказчиком "Куосега".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Как следует из доводов жалобы, заказчиком установлено требование о совместимости предлагаемого к поставке товара с принтерами Оехтагк С87204е, Хегох УегзаНпк 0'4001)\, многофункциональным устройством (МФУ) Куосега ЕСО8У8 М2040с1п, имеющимися у заказчика. Подателем жалобы в составе заявки на участие в закупке по позиции 1 был предложен товар, соответствующий данным требованиям.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Красноярского УФАС России, проведя анализ информации, размещенной в ЕИС установила, что заказчиком по позиции 1 описания объекта закупки закупаются расходные материалы для средств печати и копирования данных картридж Куосега ТК- 1170. При этом товарный знак «Куосега» указан также в сноске к позиции 1, а также в информации под таблицей описания объекта закупки присутствует указание, что поставляемый по позиции 1 товар должен быть оригинальным, подлинным.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тем, подателем жалобы в составе заявки на участие в закупке по позиции 1 был предложен товар с товарным знаком «АТС», что не соответствет требованию о наличии товарного знака «Куосега».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связи с этим, аукционная комиссия, руководствуясь требованиями к поставляемому товару, указанными в описании объекта закупки, правомерно отклонила заявку подателя жалобы, как не соответствующую требованиям извещения. Таким образом, довод подателя жлобы является необоснованным.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подателем жалобы в содержании жалобы указано, что между структурированной формой извещения и описанием объекта закупки, являющимся приложением к извещению имеется разночтение, так как в структурированной форме извещения нет указания на наличие товарного знака в предлагаемом к поставке по этой позиции товаре.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Относительно данного довода, Комиссия информирует подателя жалобы о том, что в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силу пункта 1 части 2 статьи 105 Закона о контрактной системе жалоба на положения извещения об осуществлении закупки может быть подана до окончания срока подачи заявок на участие в закупке. Таким образом, учитывая факт истечения срока подачи заявок на участие в электронном конкурсе 23.09.2024 в 08:00, у Комиссии отсутствуют правовые основания для рассмотрения довода подателя жалобы о наличии противоречивой информации в извещении о проведении электронного аукциона по существу в рамках административной процедуры, предусмотренной в отношении рассмотрения жалоб, поданных в порядке главы 6 Закона о контрактной системе. При этом, подателем жалобы в срок, предусмотренный для обжалования положений извещения, жалоба направлена не была. Более того, подателем жалобы была подана заявка на участие в закупке, что говорит об отсутствии у него препятствий для участия в закупке.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тем, в ходе проведения внеплановой проверки действий субъектов контроля, на основании части 15 статьи 99 Закона о контрактной системе Комиссия, рассмотрев содержание извещения, пришла к следующим выводам.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Проведя анализ материалов, размещенных в ЕИС, Комиссия красноярского УФАС России установила, что в структурированной форме извещения указано наименование товара «Расходные материалы для средств печати и копирования данных картридж Куосега ТК-1170». Согласно пояснениям заказчика, указание в наименовании товара название «Куосега» является указанием на товарный знак производителя.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Проанализировав описание объекта закупки, Комиссия установила, что в нём содержится аналогичное наименование товара по позиции один, а также присутствует ссылка к позиции один с требованием о наличии товарного знака «Куосега» на предлагаемом к поставке товаре, и в информации под табличной описания объекта закупки присутствует указание, что поставляемый по позиции 1 товар должен быть оригинальным, подлинным.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не находит противоречия между информацией указанной в структурированной форме извещения и в описании объекта закупки, являющимся приложением к извещению.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Комиссия установила, что в отношении позиции 1 описания объекта закупки установлено требование о наличии товарного знака в соответствии с подпунктом «в» пункта 1 части 1 статьи 33 Закона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Как следует из пояснений заказчика, применение к данной позиции объекта закупки требования о наличии товарного знака обусловлено необходимостью бесперебойной работы государственного органа. В случае поставки неоригинальных картриджей, как указывает податель жалобы, имеется риск повреждения оборудования при использовании данных картриджей. Данный довод не был опровергнут подателем жалобы. Доказательств обратного Комиссии представлено не было.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Также, в материалы дела заказчиком была представлена техническая документация в виде инструкции на МФУ Куосега ЕСО8У8 М2(Шк1п, находящиеся на балансе заказчика, и к которым закупаются картриджи по позиции 1 с товарным знаком Куосега.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Изучив материалы, размещенные в ЕИС, в содержании технической документации Комиссия установила, что заказчиком закупаются картриджи для принтеров и МФУ, которые являются расходными материалами. В связи с этим, при закупке картриджей допустимо применение положений подпункта «в» пункта 1 части 1 статьи 33 Закона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Проведя анализ представленной технической документацией, Комиссия Красноярского УФАС России установила, что для полноценной бесперебойной работы МФУ требуется использование оригинальных расходных материалов - картриджей.</w:t>
      </w:r>
      <w:r>
        <w:br w:type="page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Использование неоригинальных расходных материалов, не прошедших испытания, сопряжено с возможным повреждением указанного оборудования. Также в содержании инструкции.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Комиссия Красноярского УФАС указывает, что в рамках закупочной процедуры было подано 9 заявок на участие. Из них 8 заявок были признаны соответствующими требованиям извещения, что свидетельствует о наличии возможности поставить необходимый заказчику товар.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вышеизложенных обстоятельств, в результате рассмотрения жалобы по существу и проведения внеплановой проверки, руководствуясь частями 3, 15 статьи 99, частью 8 статьи 106 Закона о контрактной системе Комиссия Красноярского УФАС России решила признать жалобу ООО «Матрица» необоснованной.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решение может быть обжаловано в арбитражный суд Красноярского края в течение трех месяцев со дня его принятия.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5984240</wp:posOffset>
                </wp:positionH>
                <wp:positionV relativeFrom="paragraph">
                  <wp:posOffset>165100</wp:posOffset>
                </wp:positionV>
                <wp:extent cx="1203960" cy="1097280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03960" cy="10972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М.А. Грицай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30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А.А. Грузиненко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36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Е.М. Хоменко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71.19999999999999pt;margin-top:13.pt;width:94.799999999999997pt;height:86.400000000000006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М.А. Грицай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30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А.А. Грузиненко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36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Е.М. Хоменко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9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Исп.Грузиненко А.А. тел.211-01-44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309" w:right="535" w:bottom="1173" w:left="1099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10012045</wp:posOffset>
              </wp:positionV>
              <wp:extent cx="72263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2024-16708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7.200000000000003pt;margin-top:788.35000000000002pt;width:56.899999999999999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2024-16708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72263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2024-16708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776.20000000000005pt;width:56.8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2024-16708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character" w:customStyle="1" w:styleId="CharStyle9">
    <w:name w:val="Основной текст (3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character" w:customStyle="1" w:styleId="CharStyle12">
    <w:name w:val="Подпись к картинке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8"/>
      <w:szCs w:val="18"/>
      <w:u w:val="none"/>
    </w:rPr>
  </w:style>
  <w:style w:type="character" w:customStyle="1" w:styleId="CharStyle14">
    <w:name w:val="Основной текст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6">
    <w:name w:val="Заголовок №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</w:rPr>
  </w:style>
  <w:style w:type="character" w:customStyle="1" w:styleId="CharStyle18">
    <w:name w:val="Основной текст (4)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auto"/>
      <w:spacing w:after="44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paragraph" w:customStyle="1" w:styleId="Style8">
    <w:name w:val="Основной текст (3)"/>
    <w:basedOn w:val="Normal"/>
    <w:link w:val="CharStyle9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paragraph" w:customStyle="1" w:styleId="Style11">
    <w:name w:val="Подпись к картинке"/>
    <w:basedOn w:val="Normal"/>
    <w:link w:val="CharStyle12"/>
    <w:pPr>
      <w:widowControl w:val="0"/>
      <w:shd w:val="clear" w:color="auto" w:fill="auto"/>
      <w:spacing w:line="264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8"/>
      <w:szCs w:val="18"/>
      <w:u w:val="none"/>
    </w:rPr>
  </w:style>
  <w:style w:type="paragraph" w:customStyle="1" w:styleId="Style13">
    <w:name w:val="Основной текст"/>
    <w:basedOn w:val="Normal"/>
    <w:link w:val="CharStyle14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auto"/>
      <w:spacing w:after="32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</w:rPr>
  </w:style>
  <w:style w:type="paragraph" w:customStyle="1" w:styleId="Style17">
    <w:name w:val="Основной текст (4)"/>
    <w:basedOn w:val="Normal"/>
    <w:link w:val="CharStyle18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