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50800" distB="813435" distL="193675" distR="193675" simplePos="0" relativeHeight="125829378" behindDoc="0" locked="0" layoutInCell="1" allowOverlap="1">
                <wp:simplePos x="0" y="0"/>
                <wp:positionH relativeFrom="page">
                  <wp:posOffset>806450</wp:posOffset>
                </wp:positionH>
                <wp:positionV relativeFrom="paragraph">
                  <wp:posOffset>469265</wp:posOffset>
                </wp:positionV>
                <wp:extent cx="2435225" cy="1408430"/>
                <wp:wrapTopAndBottom/>
                <wp:docPr id="7" name="Shape 7"/>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04.10.2024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41068/24</w:t>
                            </w:r>
                          </w:p>
                        </w:txbxContent>
                      </wps:txbx>
                      <wps:bodyPr lIns="0" tIns="0" rIns="0" bIns="0">
                        <a:noAutoFit/>
                      </wps:bodyPr>
                    </wps:wsp>
                  </a:graphicData>
                </a:graphic>
              </wp:anchor>
            </w:drawing>
          </mc:Choice>
          <mc:Fallback>
            <w:pict>
              <v:shape id="_x0000_s1033" type="#_x0000_t202" style="position:absolute;margin-left:63.5pt;margin-top:36.950000000000003pt;width:191.75pt;height:110.90000000000001pt;z-index:-125829375;mso-wrap-distance-left:15.25pt;mso-wrap-distance-top:4.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04.10.2024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41068/24</w:t>
                      </w:r>
                    </w:p>
                  </w:txbxContent>
                </v:textbox>
                <w10:wrap type="topAndBottom" anchorx="page"/>
              </v:shape>
            </w:pict>
          </mc:Fallback>
        </mc:AlternateContent>
      </w:r>
      <w:r>
        <w:drawing>
          <wp:anchor distT="1574800" distB="0" distL="114300" distR="114300" simplePos="0" relativeHeight="125829380" behindDoc="0" locked="0" layoutInCell="1" allowOverlap="1">
            <wp:simplePos x="0" y="0"/>
            <wp:positionH relativeFrom="page">
              <wp:posOffset>727075</wp:posOffset>
            </wp:positionH>
            <wp:positionV relativeFrom="paragraph">
              <wp:posOffset>1993265</wp:posOffset>
            </wp:positionV>
            <wp:extent cx="2597150" cy="7010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597150" cy="701040"/>
                    </a:xfrm>
                    <a:prstGeom prst="rect"/>
                  </pic:spPr>
                </pic:pic>
              </a:graphicData>
            </a:graphic>
          </wp:anchor>
        </w:drawing>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МГТУ им. Н. Э. Баумана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одрг@Ът8Ш.ги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«Солярис»</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8оКап8.8@Ък.ги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«Сбербанк-АСТ»</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476" w:bottom="636" w:left="1601" w:header="0" w:footer="3" w:gutter="0"/>
          <w:cols w:num="2" w:space="1544"/>
          <w:noEndnote/>
          <w:rtlGutter w:val="0"/>
          <w:docGrid w:linePitch="360"/>
        </w:sectPr>
      </w:pPr>
      <w:r>
        <w:rPr>
          <w:color w:val="000000"/>
          <w:spacing w:val="0"/>
          <w:w w:val="100"/>
          <w:position w:val="0"/>
          <w:shd w:val="clear" w:color="auto" w:fill="auto"/>
          <w:lang w:val="ru-RU" w:eastAsia="ru-RU" w:bidi="ru-RU"/>
        </w:rPr>
        <w:t>тГо@8ЪегЪапк-а81:.ги</w:t>
      </w: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81" w:right="0" w:bottom="773"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915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№077/06/106-13424/2024 о нарушении</w:t>
        <w:br/>
        <w:t>законодательства о контрактной системе</w:t>
        <w:br/>
        <w:t>02.10.2024</w:t>
        <w:tab/>
        <w:t>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МГТУ им. Н. Э. Баумана: Аникеева И.Ю. (дов.№214 от 31.12.2023),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«Солярис»: Литвина В.Н. (дов.№2 от 30.09.2024),</w:t>
      </w:r>
    </w:p>
    <w:p>
      <w:pPr>
        <w:pStyle w:val="Style9"/>
        <w:keepNext w:val="0"/>
        <w:keepLines w:val="0"/>
        <w:widowControl w:val="0"/>
        <w:shd w:val="clear" w:color="auto" w:fill="auto"/>
        <w:bidi w:val="0"/>
        <w:spacing w:before="0" w:after="1000" w:line="240" w:lineRule="auto"/>
        <w:ind w:left="0" w:right="0" w:firstLine="700"/>
        <w:jc w:val="both"/>
      </w:pPr>
      <w:r>
        <w:rPr>
          <w:color w:val="000000"/>
          <w:spacing w:val="0"/>
          <w:w w:val="100"/>
          <w:position w:val="0"/>
          <w:shd w:val="clear" w:color="auto" w:fill="auto"/>
          <w:lang w:val="ru-RU" w:eastAsia="ru-RU" w:bidi="ru-RU"/>
        </w:rPr>
        <w:t>рассмотрев жалобу ООО «Солярис» (далее — Заявитель) на действия МГТУ им. Н. Э. Баумана (далее — Заказчик) при проведении открытого конкурса в электронной форме на право заключения государственного контракта на оказание услуг комплексной уборки зданий и прилегающей территории (КВР 244) (Закупка № 0373100076524000404)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11111111111111111111111</w:t>
      </w:r>
      <w:bookmarkEnd w:id="0"/>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 проведении закупочных процедур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выбран способ определения поставщиков (подрядчика, исполнителя) путем проведения открытого конкурса в электронной форме.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ч.2 ст.24 Закона о контрактной системе конкурентными способами являются:</w:t>
      </w:r>
    </w:p>
    <w:p>
      <w:pPr>
        <w:pStyle w:val="Style9"/>
        <w:keepNext w:val="0"/>
        <w:keepLines w:val="0"/>
        <w:widowControl w:val="0"/>
        <w:numPr>
          <w:ilvl w:val="0"/>
          <w:numId w:val="1"/>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9"/>
        <w:keepNext w:val="0"/>
        <w:keepLines w:val="0"/>
        <w:widowControl w:val="0"/>
        <w:numPr>
          <w:ilvl w:val="0"/>
          <w:numId w:val="1"/>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9"/>
        <w:keepNext w:val="0"/>
        <w:keepLines w:val="0"/>
        <w:widowControl w:val="0"/>
        <w:numPr>
          <w:ilvl w:val="0"/>
          <w:numId w:val="1"/>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w:t>
      </w:r>
    </w:p>
    <w:p>
      <w:pPr>
        <w:pStyle w:val="Style9"/>
        <w:keepNext w:val="0"/>
        <w:keepLines w:val="0"/>
        <w:widowControl w:val="0"/>
        <w:numPr>
          <w:ilvl w:val="0"/>
          <w:numId w:val="1"/>
        </w:numPr>
        <w:shd w:val="clear" w:color="auto" w:fill="auto"/>
        <w:tabs>
          <w:tab w:pos="106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6 ст.24 Закона о контрактной системе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9"/>
        <w:keepNext w:val="0"/>
        <w:keepLines w:val="0"/>
        <w:widowControl w:val="0"/>
        <w:shd w:val="clear" w:color="auto" w:fill="auto"/>
        <w:bidi w:val="0"/>
        <w:spacing w:before="0" w:after="0" w:line="240" w:lineRule="auto"/>
        <w:ind w:left="0" w:right="0" w:firstLine="700"/>
        <w:jc w:val="both"/>
        <w:rPr>
          <w:sz w:val="22"/>
          <w:szCs w:val="22"/>
        </w:rPr>
        <w:sectPr>
          <w:footnotePr>
            <w:pos w:val="pageBottom"/>
            <w:numFmt w:val="decimal"/>
            <w:numRestart w:val="continuous"/>
          </w:footnotePr>
          <w:type w:val="continuous"/>
          <w:pgSz w:w="11900" w:h="16840"/>
          <w:pgMar w:top="1081" w:right="537" w:bottom="773"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Буквальное толкование приведенных норм права позволяет сделать вывод о том, что при выборе способа определения поставщика (подрядчика, исполнителя) 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w:t>
      </w:r>
      <w:r>
        <w:rPr>
          <w:rFonts w:ascii="Cambria" w:eastAsia="Cambria" w:hAnsi="Cambria" w:cs="Cambria"/>
          <w:color w:val="000000"/>
          <w:spacing w:val="0"/>
          <w:w w:val="100"/>
          <w:position w:val="0"/>
          <w:sz w:val="22"/>
          <w:szCs w:val="22"/>
          <w:shd w:val="clear" w:color="auto" w:fill="auto"/>
          <w:lang w:val="ru-RU" w:eastAsia="ru-RU" w:bidi="ru-RU"/>
        </w:rPr>
        <w:t>2024-46557</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системе обязанности влечет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Федерации от 21.03.2016 №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Аукционный перечень).</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(далее - ОКПД2) ОК 034-2014 (КПЕС 2008), принятого и введенного в действие Приказом Росстандарта от 31.01.2014 № 14-ст.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9"/>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конкурентных процедур, Заказчиком осуществляется закупка например следующих услуг:</w:t>
      </w:r>
    </w:p>
    <w:tbl>
      <w:tblPr>
        <w:tblOverlap w:val="never"/>
        <w:jc w:val="center"/>
        <w:tblLayout w:type="fixed"/>
      </w:tblPr>
      <w:tblGrid>
        <w:gridCol w:w="480"/>
        <w:gridCol w:w="6331"/>
        <w:gridCol w:w="3408"/>
      </w:tblGrid>
      <w:tr>
        <w:trPr>
          <w:trHeight w:val="658"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Наименование работ/услуг</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Периодичность выполнения</w:t>
            </w:r>
          </w:p>
        </w:tc>
      </w:tr>
      <w:tr>
        <w:trPr>
          <w:trHeight w:val="648" w:hRule="exact"/>
        </w:trPr>
        <w:tc>
          <w:tcPr>
            <w:vMerge w:val="restart"/>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Комплексная уборка и уход за помещениями общего пользования и коридорами:</w:t>
            </w:r>
          </w:p>
        </w:tc>
        <w:tc>
          <w:tcPr>
            <w:tcBorders>
              <w:top w:val="single" w:sz="4"/>
              <w:left w:val="single" w:sz="4"/>
              <w:right w:val="single" w:sz="4"/>
            </w:tcBorders>
            <w:shd w:val="clear" w:color="auto" w:fill="auto"/>
            <w:vAlign w:val="top"/>
          </w:tcPr>
          <w:p>
            <w:pPr>
              <w:widowControl w:val="0"/>
              <w:rPr>
                <w:sz w:val="10"/>
                <w:szCs w:val="10"/>
              </w:rPr>
            </w:pPr>
          </w:p>
        </w:tc>
      </w:tr>
      <w:tr>
        <w:trPr>
          <w:trHeight w:val="34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со стен</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мере возникновения</w:t>
            </w:r>
          </w:p>
        </w:tc>
      </w:tr>
      <w:tr>
        <w:trPr>
          <w:trHeight w:val="226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 дверных блоков (протирка панелей дверей, наличников; удаление локальных загрязнений со стеклянных элементов; полировка металлических элементов), перил, кабель-каналов, настенных и декоративных предметов, указательных табличек и т. п.</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мере возникновения</w:t>
            </w:r>
          </w:p>
        </w:tc>
      </w:tr>
      <w:tr>
        <w:trPr>
          <w:trHeight w:val="979"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и локальных загрязнений с открытых поверхностей шкафов, тумбочек, твердых элементов стульев и кресел</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ежедневно</w:t>
            </w:r>
          </w:p>
        </w:tc>
      </w:tr>
      <w:tr>
        <w:trPr>
          <w:trHeight w:val="12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со столов (без перемещения находящихся на столе документов, оргтехники и средств телефонной связи), сейфов, мебели, выключателей, настольных ламп, розеток</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мере необходимости, но не реже одного раза в неделю</w:t>
            </w:r>
          </w:p>
        </w:tc>
      </w:tr>
      <w:tr>
        <w:trPr>
          <w:trHeight w:val="341"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с плинтусов, радиаторов</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раза в месяц</w:t>
            </w:r>
          </w:p>
        </w:tc>
      </w:tr>
    </w:tbl>
    <w:p>
      <w:pPr>
        <w:spacing w:lineRule="exact" w:line="1"/>
        <w:rPr>
          <w:sz w:val="2"/>
          <w:szCs w:val="2"/>
        </w:rPr>
      </w:pPr>
      <w:r>
        <w:br w:type="page"/>
      </w:r>
    </w:p>
    <w:tbl>
      <w:tblPr>
        <w:tblOverlap w:val="never"/>
        <w:jc w:val="center"/>
        <w:tblLayout w:type="fixed"/>
      </w:tblPr>
      <w:tblGrid>
        <w:gridCol w:w="480"/>
        <w:gridCol w:w="6331"/>
        <w:gridCol w:w="3408"/>
      </w:tblGrid>
      <w:tr>
        <w:trPr>
          <w:trHeight w:val="979"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с подоконников</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мере необходимости, но не реже одного раза в неделю</w:t>
            </w:r>
          </w:p>
        </w:tc>
      </w:tr>
      <w:tr>
        <w:trPr>
          <w:trHeight w:val="658"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Мытье всей площади твердого пола, в т.ч. под резиновыми ковриками</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ежедневно</w:t>
            </w:r>
          </w:p>
        </w:tc>
      </w:tr>
      <w:tr>
        <w:trPr>
          <w:trHeight w:val="653"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Очистка от мусора корзин, смена полиэтиленовых пакетов в них</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 раз в день</w:t>
            </w:r>
          </w:p>
        </w:tc>
      </w:tr>
      <w:tr>
        <w:trPr>
          <w:trHeight w:val="648"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Мытье мусорных корзин</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факту обнаружения загрязнения</w:t>
            </w:r>
          </w:p>
        </w:tc>
      </w:tr>
      <w:tr>
        <w:trPr>
          <w:trHeight w:val="974"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с тканевой обивки</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факту обнаружения загрязнения или по требованию Заказчика</w:t>
            </w:r>
          </w:p>
        </w:tc>
      </w:tr>
      <w:tr>
        <w:trPr>
          <w:trHeight w:val="1306" w:hRule="exact"/>
        </w:trPr>
        <w:tc>
          <w:tcPr>
            <w:vMerge w:val="restart"/>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Комплексная уборка и уход за санузлами, душевыми кабинами, ванными с использованием дезинфицирующих и моющих средств:</w:t>
            </w:r>
          </w:p>
        </w:tc>
        <w:tc>
          <w:tcPr>
            <w:tcBorders>
              <w:top w:val="single" w:sz="4"/>
              <w:left w:val="single" w:sz="4"/>
              <w:right w:val="single" w:sz="4"/>
            </w:tcBorders>
            <w:shd w:val="clear" w:color="auto" w:fill="auto"/>
            <w:vAlign w:val="top"/>
          </w:tcPr>
          <w:p>
            <w:pPr>
              <w:widowControl w:val="0"/>
              <w:rPr>
                <w:sz w:val="10"/>
                <w:szCs w:val="10"/>
              </w:rPr>
            </w:pPr>
          </w:p>
        </w:tc>
      </w:tr>
      <w:tr>
        <w:trPr>
          <w:trHeight w:val="1618"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numPr>
                <w:ilvl w:val="0"/>
                <w:numId w:val="3"/>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мытье полов;</w:t>
            </w:r>
          </w:p>
          <w:p>
            <w:pPr>
              <w:pStyle w:val="Style18"/>
              <w:keepNext w:val="0"/>
              <w:keepLines w:val="0"/>
              <w:widowControl w:val="0"/>
              <w:numPr>
                <w:ilvl w:val="0"/>
                <w:numId w:val="3"/>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протирка зеркал и стеклянных поверхностей;</w:t>
            </w:r>
          </w:p>
          <w:p>
            <w:pPr>
              <w:pStyle w:val="Style18"/>
              <w:keepNext w:val="0"/>
              <w:keepLines w:val="0"/>
              <w:widowControl w:val="0"/>
              <w:numPr>
                <w:ilvl w:val="0"/>
                <w:numId w:val="3"/>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дезодорирование, установка туалетной бумаги, освежителей воздуха, заправка диспенсеров жидким мылом и бумажными полотенцами.</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7 раз в день</w:t>
            </w:r>
          </w:p>
        </w:tc>
      </w:tr>
      <w:tr>
        <w:trPr>
          <w:trHeight w:val="130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numPr>
                <w:ilvl w:val="0"/>
                <w:numId w:val="5"/>
              </w:numPr>
              <w:shd w:val="clear" w:color="auto" w:fill="auto"/>
              <w:tabs>
                <w:tab w:pos="350" w:val="left"/>
              </w:tabs>
              <w:bidi w:val="0"/>
              <w:spacing w:before="0" w:after="0" w:line="240" w:lineRule="auto"/>
              <w:ind w:left="0" w:right="0" w:firstLine="0"/>
              <w:jc w:val="left"/>
            </w:pPr>
            <w:r>
              <w:rPr>
                <w:color w:val="000000"/>
                <w:spacing w:val="0"/>
                <w:w w:val="100"/>
                <w:position w:val="0"/>
                <w:shd w:val="clear" w:color="auto" w:fill="auto"/>
                <w:lang w:val="ru-RU" w:eastAsia="ru-RU" w:bidi="ru-RU"/>
              </w:rPr>
              <w:t>мытье раковин, писсуаров, унитазов, сидений на унитазах с двух сторон, аксессуаров; — очистка от мусора корзин и урн;</w:t>
            </w:r>
          </w:p>
          <w:p>
            <w:pPr>
              <w:pStyle w:val="Style18"/>
              <w:keepNext w:val="0"/>
              <w:keepLines w:val="0"/>
              <w:widowControl w:val="0"/>
              <w:numPr>
                <w:ilvl w:val="0"/>
                <w:numId w:val="5"/>
              </w:numPr>
              <w:shd w:val="clear" w:color="auto" w:fill="auto"/>
              <w:tabs>
                <w:tab w:pos="350" w:val="left"/>
              </w:tabs>
              <w:bidi w:val="0"/>
              <w:spacing w:before="0" w:after="0" w:line="240" w:lineRule="auto"/>
              <w:ind w:left="0" w:right="0" w:firstLine="0"/>
              <w:jc w:val="left"/>
            </w:pPr>
            <w:r>
              <w:rPr>
                <w:color w:val="000000"/>
                <w:spacing w:val="0"/>
                <w:w w:val="100"/>
                <w:position w:val="0"/>
                <w:shd w:val="clear" w:color="auto" w:fill="auto"/>
                <w:lang w:val="ru-RU" w:eastAsia="ru-RU" w:bidi="ru-RU"/>
              </w:rPr>
              <w:t>смена полиэтиленовых пакетов в корзинах.</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7 раз в день</w:t>
            </w:r>
          </w:p>
        </w:tc>
      </w:tr>
      <w:tr>
        <w:trPr>
          <w:trHeight w:val="3230"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numPr>
                <w:ilvl w:val="0"/>
                <w:numId w:val="7"/>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 дверных блоков;</w:t>
            </w:r>
          </w:p>
          <w:p>
            <w:pPr>
              <w:pStyle w:val="Style18"/>
              <w:keepNext w:val="0"/>
              <w:keepLines w:val="0"/>
              <w:widowControl w:val="0"/>
              <w:numPr>
                <w:ilvl w:val="0"/>
                <w:numId w:val="7"/>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 кафеля стен; - удаление ржавчины, мочевого, водного и известкового камня), дезодорация отверстий для стока воды, тщательное промывание туалетных ершиков и емкостей для них.</w:t>
            </w:r>
          </w:p>
          <w:p>
            <w:pPr>
              <w:pStyle w:val="Style18"/>
              <w:keepNext w:val="0"/>
              <w:keepLines w:val="0"/>
              <w:widowControl w:val="0"/>
              <w:numPr>
                <w:ilvl w:val="0"/>
                <w:numId w:val="7"/>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мытье/протирка стенок кабинок;</w:t>
            </w:r>
          </w:p>
          <w:p>
            <w:pPr>
              <w:pStyle w:val="Style18"/>
              <w:keepNext w:val="0"/>
              <w:keepLines w:val="0"/>
              <w:widowControl w:val="0"/>
              <w:numPr>
                <w:ilvl w:val="0"/>
                <w:numId w:val="7"/>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мытье корзин и урн дезинфицирующими средствами.</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мере необходимости</w:t>
            </w:r>
          </w:p>
        </w:tc>
      </w:tr>
      <w:tr>
        <w:trPr>
          <w:trHeight w:val="974"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уборка душевых кабин и ванн, включая удаление ржавчины, водного и известкового камня с применением дезинфицирующих средств.</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2 раз в неделю</w:t>
            </w:r>
          </w:p>
        </w:tc>
      </w:tr>
      <w:tr>
        <w:trPr>
          <w:trHeight w:val="326" w:hRule="exact"/>
        </w:trPr>
        <w:tc>
          <w:tcPr>
            <w:vMerge w:val="restart"/>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Комплексная уборка входных групп:</w:t>
            </w:r>
          </w:p>
        </w:tc>
        <w:tc>
          <w:tcPr>
            <w:tcBorders>
              <w:top w:val="single" w:sz="4"/>
              <w:left w:val="single" w:sz="4"/>
              <w:right w:val="single" w:sz="4"/>
            </w:tcBorders>
            <w:shd w:val="clear" w:color="auto" w:fill="auto"/>
            <w:vAlign w:val="top"/>
          </w:tcPr>
          <w:p>
            <w:pPr>
              <w:widowControl w:val="0"/>
              <w:rPr>
                <w:sz w:val="10"/>
                <w:szCs w:val="10"/>
              </w:rPr>
            </w:pPr>
          </w:p>
        </w:tc>
      </w:tr>
      <w:tr>
        <w:trPr>
          <w:trHeight w:val="13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8"/>
              <w:keepNext w:val="0"/>
              <w:keepLines w:val="0"/>
              <w:widowControl w:val="0"/>
              <w:numPr>
                <w:ilvl w:val="0"/>
                <w:numId w:val="9"/>
              </w:numPr>
              <w:shd w:val="clear" w:color="auto" w:fill="auto"/>
              <w:tabs>
                <w:tab w:pos="355" w:val="left"/>
              </w:tabs>
              <w:bidi w:val="0"/>
              <w:spacing w:before="0" w:after="0" w:line="240" w:lineRule="auto"/>
              <w:ind w:left="0" w:right="0" w:firstLine="0"/>
              <w:jc w:val="left"/>
            </w:pPr>
            <w:r>
              <w:rPr>
                <w:color w:val="000000"/>
                <w:spacing w:val="0"/>
                <w:w w:val="100"/>
                <w:position w:val="0"/>
                <w:shd w:val="clear" w:color="auto" w:fill="auto"/>
                <w:lang w:val="ru-RU" w:eastAsia="ru-RU" w:bidi="ru-RU"/>
              </w:rPr>
              <w:t>влажная уборка пола, напольного покрытия; — удаление локальных загрязнений из-под резиновых ковриков;</w:t>
            </w:r>
          </w:p>
          <w:p>
            <w:pPr>
              <w:pStyle w:val="Style18"/>
              <w:keepNext w:val="0"/>
              <w:keepLines w:val="0"/>
              <w:widowControl w:val="0"/>
              <w:numPr>
                <w:ilvl w:val="0"/>
                <w:numId w:val="9"/>
              </w:numPr>
              <w:shd w:val="clear" w:color="auto" w:fill="auto"/>
              <w:tabs>
                <w:tab w:pos="355"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мусора из урн.</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Ежедневно и по мере необходимости</w:t>
            </w:r>
          </w:p>
        </w:tc>
      </w:tr>
      <w:tr>
        <w:trPr>
          <w:trHeight w:val="336"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удаление локальных загрязнений со стен;</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мере необходимости,</w:t>
            </w:r>
          </w:p>
        </w:tc>
      </w:tr>
    </w:tbl>
    <w:p>
      <w:pPr>
        <w:spacing w:lineRule="exact" w:line="1"/>
        <w:rPr>
          <w:sz w:val="2"/>
          <w:szCs w:val="2"/>
        </w:rPr>
      </w:pPr>
      <w:r>
        <w:br w:type="page"/>
      </w:r>
    </w:p>
    <w:tbl>
      <w:tblPr>
        <w:tblOverlap w:val="never"/>
        <w:jc w:val="center"/>
        <w:tblLayout w:type="fixed"/>
      </w:tblPr>
      <w:tblGrid>
        <w:gridCol w:w="480"/>
        <w:gridCol w:w="6331"/>
        <w:gridCol w:w="3408"/>
      </w:tblGrid>
      <w:tr>
        <w:trPr>
          <w:trHeight w:val="387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8"/>
              <w:keepNext w:val="0"/>
              <w:keepLines w:val="0"/>
              <w:widowControl w:val="0"/>
              <w:numPr>
                <w:ilvl w:val="0"/>
                <w:numId w:val="11"/>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 металлоконструкций и дверных ручек в пределах досягаемости;</w:t>
            </w:r>
          </w:p>
          <w:p>
            <w:pPr>
              <w:pStyle w:val="Style18"/>
              <w:keepNext w:val="0"/>
              <w:keepLines w:val="0"/>
              <w:widowControl w:val="0"/>
              <w:numPr>
                <w:ilvl w:val="0"/>
                <w:numId w:val="11"/>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и локальных загрязнений с тепловых завес и светильников;</w:t>
            </w:r>
          </w:p>
          <w:p>
            <w:pPr>
              <w:pStyle w:val="Style18"/>
              <w:keepNext w:val="0"/>
              <w:keepLines w:val="0"/>
              <w:widowControl w:val="0"/>
              <w:numPr>
                <w:ilvl w:val="0"/>
                <w:numId w:val="11"/>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со стеклянных поверхностей;</w:t>
            </w:r>
          </w:p>
          <w:p>
            <w:pPr>
              <w:pStyle w:val="Style18"/>
              <w:keepNext w:val="0"/>
              <w:keepLines w:val="0"/>
              <w:widowControl w:val="0"/>
              <w:numPr>
                <w:ilvl w:val="0"/>
                <w:numId w:val="11"/>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полировка металлических и стеклянных поверхностей</w:t>
            </w:r>
          </w:p>
          <w:p>
            <w:pPr>
              <w:pStyle w:val="Style18"/>
              <w:keepNext w:val="0"/>
              <w:keepLines w:val="0"/>
              <w:widowControl w:val="0"/>
              <w:numPr>
                <w:ilvl w:val="0"/>
                <w:numId w:val="11"/>
              </w:numPr>
              <w:shd w:val="clear" w:color="auto" w:fill="auto"/>
              <w:tabs>
                <w:tab w:pos="346"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загрязнений с кожаной мебели; поддержание чистоты потолков (обметание пыли, удаление паутины и т.п.)</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но не реже 1 раза в неделю</w:t>
            </w:r>
          </w:p>
        </w:tc>
      </w:tr>
      <w:tr>
        <w:trPr>
          <w:trHeight w:val="2909"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Комплексная уборка лестниц:</w:t>
            </w:r>
          </w:p>
          <w:p>
            <w:pPr>
              <w:pStyle w:val="Style18"/>
              <w:keepNext w:val="0"/>
              <w:keepLines w:val="0"/>
              <w:widowControl w:val="0"/>
              <w:numPr>
                <w:ilvl w:val="0"/>
                <w:numId w:val="13"/>
              </w:numPr>
              <w:shd w:val="clear" w:color="auto" w:fill="auto"/>
              <w:tabs>
                <w:tab w:pos="341"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со стен;</w:t>
            </w:r>
          </w:p>
          <w:p>
            <w:pPr>
              <w:pStyle w:val="Style18"/>
              <w:keepNext w:val="0"/>
              <w:keepLines w:val="0"/>
              <w:widowControl w:val="0"/>
              <w:numPr>
                <w:ilvl w:val="0"/>
                <w:numId w:val="13"/>
              </w:numPr>
              <w:shd w:val="clear" w:color="auto" w:fill="auto"/>
              <w:tabs>
                <w:tab w:pos="341" w:val="left"/>
              </w:tabs>
              <w:bidi w:val="0"/>
              <w:spacing w:before="0" w:after="0" w:line="240" w:lineRule="auto"/>
              <w:ind w:left="0" w:right="0" w:firstLine="0"/>
              <w:jc w:val="left"/>
            </w:pPr>
            <w:r>
              <w:rPr>
                <w:color w:val="000000"/>
                <w:spacing w:val="0"/>
                <w:w w:val="100"/>
                <w:position w:val="0"/>
                <w:shd w:val="clear" w:color="auto" w:fill="auto"/>
                <w:lang w:val="ru-RU" w:eastAsia="ru-RU" w:bidi="ru-RU"/>
              </w:rPr>
              <w:t>влажная уборка полов;</w:t>
            </w:r>
          </w:p>
          <w:p>
            <w:pPr>
              <w:pStyle w:val="Style18"/>
              <w:keepNext w:val="0"/>
              <w:keepLines w:val="0"/>
              <w:widowControl w:val="0"/>
              <w:numPr>
                <w:ilvl w:val="0"/>
                <w:numId w:val="13"/>
              </w:numPr>
              <w:shd w:val="clear" w:color="auto" w:fill="auto"/>
              <w:tabs>
                <w:tab w:pos="341"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с перил;</w:t>
            </w:r>
          </w:p>
          <w:p>
            <w:pPr>
              <w:pStyle w:val="Style18"/>
              <w:keepNext w:val="0"/>
              <w:keepLines w:val="0"/>
              <w:widowControl w:val="0"/>
              <w:numPr>
                <w:ilvl w:val="0"/>
                <w:numId w:val="13"/>
              </w:numPr>
              <w:shd w:val="clear" w:color="auto" w:fill="auto"/>
              <w:tabs>
                <w:tab w:pos="341"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локальных загрязнений с дверных блоков;</w:t>
            </w:r>
          </w:p>
          <w:p>
            <w:pPr>
              <w:pStyle w:val="Style18"/>
              <w:keepNext w:val="0"/>
              <w:keepLines w:val="0"/>
              <w:widowControl w:val="0"/>
              <w:numPr>
                <w:ilvl w:val="0"/>
                <w:numId w:val="13"/>
              </w:numPr>
              <w:shd w:val="clear" w:color="auto" w:fill="auto"/>
              <w:tabs>
                <w:tab w:pos="341" w:val="left"/>
              </w:tabs>
              <w:bidi w:val="0"/>
              <w:spacing w:before="0" w:after="0" w:line="240" w:lineRule="auto"/>
              <w:ind w:left="0" w:right="0" w:firstLine="0"/>
              <w:jc w:val="left"/>
            </w:pPr>
            <w:r>
              <w:rPr>
                <w:color w:val="000000"/>
                <w:spacing w:val="0"/>
                <w:w w:val="100"/>
                <w:position w:val="0"/>
                <w:shd w:val="clear" w:color="auto" w:fill="auto"/>
                <w:lang w:val="ru-RU" w:eastAsia="ru-RU" w:bidi="ru-RU"/>
              </w:rPr>
              <w:t>влажная уборка запасных выходов;</w:t>
            </w:r>
          </w:p>
          <w:p>
            <w:pPr>
              <w:pStyle w:val="Style18"/>
              <w:keepNext w:val="0"/>
              <w:keepLines w:val="0"/>
              <w:widowControl w:val="0"/>
              <w:numPr>
                <w:ilvl w:val="0"/>
                <w:numId w:val="13"/>
              </w:numPr>
              <w:shd w:val="clear" w:color="auto" w:fill="auto"/>
              <w:tabs>
                <w:tab w:pos="341" w:val="left"/>
              </w:tabs>
              <w:bidi w:val="0"/>
              <w:spacing w:before="0" w:after="0" w:line="240" w:lineRule="auto"/>
              <w:ind w:left="0" w:right="0" w:firstLine="0"/>
              <w:jc w:val="left"/>
            </w:pPr>
            <w:r>
              <w:rPr>
                <w:color w:val="000000"/>
                <w:spacing w:val="0"/>
                <w:w w:val="100"/>
                <w:position w:val="0"/>
                <w:shd w:val="clear" w:color="auto" w:fill="auto"/>
                <w:lang w:val="ru-RU" w:eastAsia="ru-RU" w:bidi="ru-RU"/>
              </w:rPr>
              <w:t>удаление пыли и локальных загрязнений с</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плинтусов лестничных площадок.</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2 раз в неделю</w:t>
            </w:r>
          </w:p>
        </w:tc>
      </w:tr>
      <w:tr>
        <w:trPr>
          <w:trHeight w:val="1291"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5</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Комплексная уборка лифта:</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влажная уборка напольного покрытия;</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удаление пыли, локальных загрязнений и пятен с дверей, стен, потолков и кнопочной панели</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раза в день</w:t>
            </w:r>
          </w:p>
        </w:tc>
      </w:tr>
      <w:tr>
        <w:trPr>
          <w:trHeight w:val="984"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Вынос мусора в мусорные контейнеры, предоставленные Заказчиком, расположенные на специальной контейнерной площадке</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ежедневно не менее 2-х раз</w:t>
            </w:r>
          </w:p>
        </w:tc>
      </w:tr>
      <w:tr>
        <w:trPr>
          <w:trHeight w:val="974"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7</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Обеспечение (снабжение) средствами гигиены туалетных комнат (туалетная бумага, бумажные полотенца, жидкое мыло, освежители воздуха).</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ежедневно, бесперебойное обеспечение (снабжение)</w:t>
            </w:r>
          </w:p>
        </w:tc>
      </w:tr>
      <w:tr>
        <w:trPr>
          <w:trHeight w:val="331" w:hRule="exact"/>
        </w:trPr>
        <w:tc>
          <w:tcPr>
            <w:vMerge w:val="restart"/>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8</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Мойка остекления</w:t>
            </w:r>
          </w:p>
        </w:tc>
        <w:tc>
          <w:tcPr>
            <w:tcBorders>
              <w:top w:val="single" w:sz="4"/>
              <w:left w:val="single" w:sz="4"/>
              <w:right w:val="single" w:sz="4"/>
            </w:tcBorders>
            <w:shd w:val="clear" w:color="auto" w:fill="auto"/>
            <w:vAlign w:val="top"/>
          </w:tcPr>
          <w:p>
            <w:pPr>
              <w:widowControl w:val="0"/>
              <w:rPr>
                <w:sz w:val="10"/>
                <w:szCs w:val="10"/>
              </w:rPr>
            </w:pPr>
          </w:p>
        </w:tc>
      </w:tr>
      <w:tr>
        <w:trPr>
          <w:trHeight w:val="658"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Мойка окон и витражей с внутренней стороны при высоте не более 2,5 м.</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Два раза в год (май, август)</w:t>
            </w:r>
          </w:p>
        </w:tc>
      </w:tr>
    </w:tbl>
    <w:p>
      <w:pPr>
        <w:widowControl w:val="0"/>
        <w:spacing w:after="279" w:line="1" w:lineRule="exact"/>
      </w:pP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объектом закупки является оказание услуг по комплексному обслуживанию зданий и прилегающей к ним территории, в том числе 5 м периметра от внешнего ограждения, что помимо уборки помещений, предусматривает так же содержание и обслуживание дворовых территорий и обеспечение мест общего пользования </w:t>
      </w:r>
      <w:r>
        <w:rPr>
          <w:color w:val="000000"/>
          <w:spacing w:val="0"/>
          <w:w w:val="100"/>
          <w:position w:val="0"/>
          <w:shd w:val="clear" w:color="auto" w:fill="auto"/>
          <w:lang w:val="ru-RU" w:eastAsia="ru-RU" w:bidi="ru-RU"/>
        </w:rPr>
        <w:t>санитарными расходными материалами, что не попадает под код ОКПД2 81.21.10 и ввиду чего при формировании конкурсной документации Заказчиком использован код 81.29.19.000 - «Услуги по чистке и уборке прочие, не включенные в другие группировки».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представитель Заказчика указал на то, что у Заказчика нет возможности выделить услугу по уборке зданий, также Заказчик не может применить ОКПД2 81.21.10 в связи с тем, что комплекс услуг включает в себя уборку прилегающей территории, и данный код ОКПД 2 не будет соответствовать объекту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Код ОКПД2 - 81.29.19.000 «Услуги по чистке и уборке прочие, не включенные в другие группировки» не входит в аукционный перечень, в связи с этим у Заказчика нет обязанности осуществлять данную закупку путем проведения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целях получения сведений о соотношении требуемых Заказчиком услуг, Комиссией Управления был объявлен перерыв заседания.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После перерыв заседания Заказчиком представлены дополнительные пояснения.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Представитель Заказчика указал на то, что в объекте закупки превалирует оказание услуг по уборке помещений над уборкой прилегающей к ним территории.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данные услуги по уборке зданий, сооружений включены в аукционный перечень, ввиду чего осуществление закупки вышеуказанных услуг/работ посредством проведения открытого конкурса в электронной форме противоречит положениям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162" w:right="542" w:bottom="1340" w:left="1104" w:header="0" w:footer="3" w:gutter="0"/>
          <w:cols w:space="720"/>
          <w:noEndnote/>
          <w:rtlGutter w:val="0"/>
          <w:docGrid w:linePitch="360"/>
        </w:sectPr>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ч.6 ст.24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ч.2 ст.7.29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15"/>
        </w:numPr>
        <w:shd w:val="clear" w:color="auto" w:fill="auto"/>
        <w:tabs>
          <w:tab w:pos="13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«Солярис» на действия МГТУ им. Н. Э. Баумана обоснованной.</w:t>
      </w:r>
    </w:p>
    <w:p>
      <w:pPr>
        <w:pStyle w:val="Style9"/>
        <w:keepNext w:val="0"/>
        <w:keepLines w:val="0"/>
        <w:widowControl w:val="0"/>
        <w:numPr>
          <w:ilvl w:val="0"/>
          <w:numId w:val="15"/>
        </w:numPr>
        <w:shd w:val="clear" w:color="auto" w:fill="auto"/>
        <w:tabs>
          <w:tab w:pos="1383" w:val="left"/>
          <w:tab w:pos="21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ч.6 ст.24 Закона о</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w:t>
      </w:r>
    </w:p>
    <w:p>
      <w:pPr>
        <w:pStyle w:val="Style9"/>
        <w:keepNext w:val="0"/>
        <w:keepLines w:val="0"/>
        <w:widowControl w:val="0"/>
        <w:numPr>
          <w:ilvl w:val="0"/>
          <w:numId w:val="15"/>
        </w:numPr>
        <w:shd w:val="clear" w:color="auto" w:fill="auto"/>
        <w:tabs>
          <w:tab w:pos="1383" w:val="left"/>
          <w:tab w:pos="21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устранении нарушений законодательства о контрактной системе.</w:t>
      </w:r>
    </w:p>
    <w:p>
      <w:pPr>
        <w:pStyle w:val="Style9"/>
        <w:keepNext w:val="0"/>
        <w:keepLines w:val="0"/>
        <w:widowControl w:val="0"/>
        <w:numPr>
          <w:ilvl w:val="0"/>
          <w:numId w:val="15"/>
        </w:numPr>
        <w:shd w:val="clear" w:color="auto" w:fill="auto"/>
        <w:tabs>
          <w:tab w:pos="1383" w:val="left"/>
        </w:tabs>
        <w:bidi w:val="0"/>
        <w:spacing w:before="0" w:after="24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216" w:left="1106" w:header="0" w:footer="3" w:gutter="0"/>
          <w:cols w:space="720"/>
          <w:noEndnote/>
          <w:rtlGutter w:val="0"/>
          <w:docGrid w:linePitch="360"/>
        </w:sectPr>
      </w:pPr>
      <w:r>
        <mc:AlternateContent>
          <mc:Choice Requires="wps">
            <w:drawing>
              <wp:anchor distT="533400" distB="356870" distL="0" distR="0" simplePos="0" relativeHeight="125829381" behindDoc="0" locked="0" layoutInCell="1" allowOverlap="1">
                <wp:simplePos x="0" y="0"/>
                <wp:positionH relativeFrom="page">
                  <wp:posOffset>735965</wp:posOffset>
                </wp:positionH>
                <wp:positionV relativeFrom="paragraph">
                  <wp:posOffset>533400</wp:posOffset>
                </wp:positionV>
                <wp:extent cx="1850390" cy="252730"/>
                <wp:wrapTopAndBottom/>
                <wp:docPr id="15" name="Shape 15"/>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950000000000003pt;margin-top:42.pt;width:145.70000000000002pt;height:19.900000000000002pt;z-index:-125829372;mso-wrap-distance-left:0;mso-wrap-distance-top:42.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06425" distB="0" distL="0" distR="1786255" simplePos="0" relativeHeight="125829383" behindDoc="0" locked="0" layoutInCell="1" allowOverlap="1">
            <wp:simplePos x="0" y="0"/>
            <wp:positionH relativeFrom="page">
              <wp:posOffset>3091815</wp:posOffset>
            </wp:positionH>
            <wp:positionV relativeFrom="paragraph">
              <wp:posOffset>606425</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3549015</wp:posOffset>
                </wp:positionH>
                <wp:positionV relativeFrom="paragraph">
                  <wp:posOffset>1009015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79.44999999999999pt;margin-top:79.450000000000003pt;width:100.8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3506470</wp:posOffset>
                </wp:positionH>
                <wp:positionV relativeFrom="paragraph">
                  <wp:posOffset>697865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76.10000000000002pt;margin-top:54.950000000000003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33400" distB="356870" distL="0" distR="0" simplePos="0" relativeHeight="125829384" behindDoc="0" locked="0" layoutInCell="1" allowOverlap="1">
                <wp:simplePos x="0" y="0"/>
                <wp:positionH relativeFrom="page">
                  <wp:posOffset>6185535</wp:posOffset>
                </wp:positionH>
                <wp:positionV relativeFrom="paragraph">
                  <wp:posOffset>533400</wp:posOffset>
                </wp:positionV>
                <wp:extent cx="1029970" cy="252730"/>
                <wp:wrapTopAndBottom/>
                <wp:docPr id="23" name="Shape 23"/>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9" type="#_x0000_t202" style="position:absolute;margin-left:487.05000000000001pt;margin-top:42.pt;width:81.100000000000009pt;height:19.900000000000002pt;z-index:-125829369;mso-wrap-distance-left:0;mso-wrap-distance-top:42.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color w:val="5F5F5F"/>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КАЗАРИН СЕРГЕЙ ИГОРЕВИЧ</w:t>
      </w:r>
    </w:p>
    <w:p>
      <w:pPr>
        <w:pStyle w:val="Style26"/>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000590946031</w:t>
      </w:r>
      <w:r>
        <w:rPr>
          <w:color w:val="5F5F5F"/>
          <w:spacing w:val="0"/>
          <w:w w:val="100"/>
          <w:position w:val="0"/>
          <w:shd w:val="clear" w:color="auto" w:fill="auto"/>
          <w:lang w:val="ru-RU" w:eastAsia="ru-RU" w:bidi="ru-RU"/>
        </w:rPr>
        <w:t>СЕ073ВЕ5С5О6ЕЕ7501</w:t>
      </w:r>
      <w:r>
        <w:rPr>
          <w:color w:val="000000"/>
          <w:spacing w:val="0"/>
          <w:w w:val="100"/>
          <w:position w:val="0"/>
          <w:shd w:val="clear" w:color="auto" w:fill="auto"/>
          <w:lang w:val="ru-RU" w:eastAsia="ru-RU" w:bidi="ru-RU"/>
        </w:rPr>
        <w:t>0760</w:t>
      </w:r>
    </w:p>
    <w:p>
      <w:pPr>
        <w:pStyle w:val="Style26"/>
        <w:keepNext w:val="0"/>
        <w:keepLines w:val="0"/>
        <w:widowControl w:val="0"/>
        <w:shd w:val="clear" w:color="auto" w:fill="auto"/>
        <w:bidi w:val="0"/>
        <w:spacing w:before="0" w:after="20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74747"/>
          <w:spacing w:val="0"/>
          <w:w w:val="100"/>
          <w:position w:val="0"/>
          <w:shd w:val="clear" w:color="auto" w:fill="auto"/>
          <w:lang w:val="ru-RU" w:eastAsia="ru-RU" w:bidi="ru-RU"/>
        </w:rPr>
        <w:t xml:space="preserve">12.03.2024 </w:t>
      </w:r>
      <w:r>
        <w:rPr>
          <w:color w:val="898989"/>
          <w:spacing w:val="0"/>
          <w:w w:val="100"/>
          <w:position w:val="0"/>
          <w:shd w:val="clear" w:color="auto" w:fill="auto"/>
          <w:lang w:val="ru-RU" w:eastAsia="ru-RU" w:bidi="ru-RU"/>
        </w:rPr>
        <w:t xml:space="preserve">по </w:t>
      </w:r>
      <w:r>
        <w:rPr>
          <w:color w:val="474747"/>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1200" w:right="0" w:firstLine="0"/>
        <w:jc w:val="left"/>
      </w:pPr>
      <w:r>
        <w:drawing>
          <wp:anchor distT="0" distB="0" distL="114300" distR="1900555" simplePos="0" relativeHeight="125829386" behindDoc="0" locked="0" layoutInCell="1" allowOverlap="1">
            <wp:simplePos x="0" y="0"/>
            <wp:positionH relativeFrom="page">
              <wp:posOffset>3091815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3549015</wp:posOffset>
                </wp:positionH>
                <wp:positionV relativeFrom="paragraph">
                  <wp:posOffset>462915</wp:posOffset>
                </wp:positionV>
                <wp:extent cx="1283335" cy="103505"/>
                <wp:wrapNone/>
                <wp:docPr id="27" name="Shape 2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79.44999999999999pt;margin-top:36.450000000000003pt;width:101.05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3506470</wp:posOffset>
                </wp:positionH>
                <wp:positionV relativeFrom="paragraph">
                  <wp:posOffset>151765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6.10000000000002pt;margin-top:11.95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6"/>
        <w:keepNext w:val="0"/>
        <w:keepLines w:val="0"/>
        <w:widowControl w:val="0"/>
        <w:shd w:val="clear" w:color="auto" w:fill="auto"/>
        <w:bidi w:val="0"/>
        <w:spacing w:before="0" w:after="0" w:line="240" w:lineRule="auto"/>
        <w:ind w:right="0" w:firstLine="0"/>
        <w:jc w:val="left"/>
      </w:pPr>
      <w:r>
        <w:rPr>
          <w:color w:val="5F5F5F"/>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Мацнева Мария Олеговна</w:t>
      </w:r>
    </w:p>
    <w:p>
      <w:pPr>
        <w:pStyle w:val="Style26"/>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00803Е817690Е8688001Е612СЗС6В74577</w:t>
      </w:r>
    </w:p>
    <w:p>
      <w:pPr>
        <w:pStyle w:val="Style26"/>
        <w:keepNext w:val="0"/>
        <w:keepLines w:val="0"/>
        <w:widowControl w:val="0"/>
        <w:shd w:val="clear" w:color="auto" w:fill="auto"/>
        <w:bidi w:val="0"/>
        <w:spacing w:before="0" w:after="20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F5F5F"/>
          <w:spacing w:val="0"/>
          <w:w w:val="100"/>
          <w:position w:val="0"/>
          <w:shd w:val="clear" w:color="auto" w:fill="auto"/>
          <w:lang w:val="ru-RU" w:eastAsia="ru-RU" w:bidi="ru-RU"/>
        </w:rPr>
        <w:t>20.05.2024 по 13.08.2025</w:t>
      </w:r>
    </w:p>
    <w:p>
      <w:pPr>
        <w:pStyle w:val="Style9"/>
        <w:keepNext w:val="0"/>
        <w:keepLines w:val="0"/>
        <w:widowControl w:val="0"/>
        <w:shd w:val="clear" w:color="auto" w:fill="auto"/>
        <w:bidi w:val="0"/>
        <w:spacing w:before="0" w:after="640" w:line="240" w:lineRule="auto"/>
        <w:ind w:left="0" w:right="0" w:firstLine="680"/>
        <w:jc w:val="left"/>
      </w:pPr>
      <w:r>
        <w:drawing>
          <wp:anchor distT="0" distB="0" distL="114300" distR="1900555" simplePos="0" relativeHeight="125829387" behindDoc="0" locked="0" layoutInCell="1" allowOverlap="1">
            <wp:simplePos x="0" y="0"/>
            <wp:positionH relativeFrom="page">
              <wp:posOffset>3091815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3549015</wp:posOffset>
                </wp:positionH>
                <wp:positionV relativeFrom="paragraph">
                  <wp:posOffset>466090</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79.44999999999999pt;margin-top:36.700000000000003pt;width:100.8pt;height:8.15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3506470</wp:posOffset>
                </wp:positionH>
                <wp:positionV relativeFrom="paragraph">
                  <wp:posOffset>154940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1" type="#_x0000_t202" style="position:absolute;margin-left:276.10000000000002pt;margin-top:12.20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6"/>
        <w:keepNext w:val="0"/>
        <w:keepLines w:val="0"/>
        <w:widowControl w:val="0"/>
        <w:shd w:val="clear" w:color="auto" w:fill="auto"/>
        <w:bidi w:val="0"/>
        <w:spacing w:before="0" w:after="0" w:line="240" w:lineRule="auto"/>
        <w:ind w:right="0" w:firstLine="0"/>
        <w:jc w:val="left"/>
      </w:pPr>
      <w:r>
        <w:rPr>
          <w:color w:val="5F5F5F"/>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Рахматуллаев Алексей Ильич</w:t>
      </w:r>
    </w:p>
    <w:p>
      <w:pPr>
        <w:pStyle w:val="Style26"/>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98989"/>
          <w:spacing w:val="0"/>
          <w:w w:val="100"/>
          <w:position w:val="0"/>
          <w:shd w:val="clear" w:color="auto" w:fill="auto"/>
          <w:lang w:val="ru-RU" w:eastAsia="ru-RU" w:bidi="ru-RU"/>
        </w:rPr>
        <w:t>11</w:t>
      </w:r>
      <w:r>
        <w:rPr>
          <w:color w:val="242424"/>
          <w:spacing w:val="0"/>
          <w:w w:val="100"/>
          <w:position w:val="0"/>
          <w:shd w:val="clear" w:color="auto" w:fill="auto"/>
          <w:lang w:val="ru-RU" w:eastAsia="ru-RU" w:bidi="ru-RU"/>
        </w:rPr>
        <w:t>ВЗВО45854ОЕВ6С993Е00602С0ЕВЕЕС</w:t>
      </w:r>
    </w:p>
    <w:p>
      <w:pPr>
        <w:pStyle w:val="Style26"/>
        <w:keepNext w:val="0"/>
        <w:keepLines w:val="0"/>
        <w:widowControl w:val="0"/>
        <w:shd w:val="clear" w:color="auto" w:fill="auto"/>
        <w:bidi w:val="0"/>
        <w:spacing w:before="0" w:after="290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F5F5F"/>
          <w:spacing w:val="0"/>
          <w:w w:val="100"/>
          <w:position w:val="0"/>
          <w:shd w:val="clear" w:color="auto" w:fill="auto"/>
          <w:lang w:val="ru-RU" w:eastAsia="ru-RU" w:bidi="ru-RU"/>
        </w:rPr>
        <w:t xml:space="preserve">07.09.2023 </w:t>
      </w:r>
      <w:r>
        <w:rPr>
          <w:color w:val="898989"/>
          <w:spacing w:val="0"/>
          <w:w w:val="100"/>
          <w:position w:val="0"/>
          <w:shd w:val="clear" w:color="auto" w:fill="auto"/>
          <w:lang w:val="ru-RU" w:eastAsia="ru-RU" w:bidi="ru-RU"/>
        </w:rPr>
        <w:t xml:space="preserve">по </w:t>
      </w:r>
      <w:r>
        <w:rPr>
          <w:color w:val="474747"/>
          <w:spacing w:val="0"/>
          <w:w w:val="100"/>
          <w:position w:val="0"/>
          <w:shd w:val="clear" w:color="auto" w:fill="auto"/>
          <w:lang w:val="ru-RU" w:eastAsia="ru-RU" w:bidi="ru-RU"/>
        </w:rPr>
        <w:t>30.11.2024</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2024-46557</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2024-46557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10092690</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2024-46557</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427355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33.649999999999999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3926840</wp:posOffset>
              </wp:positionH>
              <wp:positionV relativeFrom="page">
                <wp:posOffset>476250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19999999999999pt;margin-top:37.5pt;width:5.0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2"/>
      <w:szCs w:val="32"/>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2"/>
      <w:szCs w:val="32"/>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6">
    <w:name w:val="Основной текст (2)"/>
    <w:basedOn w:val="Normal"/>
    <w:link w:val="CharStyle27"/>
    <w:pPr>
      <w:widowControl w:val="0"/>
      <w:shd w:val="clear" w:color="auto" w:fill="auto"/>
      <w:ind w:left="3780"/>
    </w:pPr>
    <w:rPr>
      <w:rFonts w:ascii="Arial" w:eastAsia="Arial" w:hAnsi="Arial" w:cs="Arial"/>
      <w:b w:val="0"/>
      <w:bCs w:val="0"/>
      <w:i w:val="0"/>
      <w:iCs w:val="0"/>
      <w:smallCaps w:val="0"/>
      <w:strike w:val="0"/>
      <w:sz w:val="12"/>
      <w:szCs w:val="12"/>
      <w:u w:val="none"/>
    </w:rPr>
  </w:style>
  <w:style w:type="paragraph" w:customStyle="1" w:styleId="Style32">
    <w:name w:val="Основной текст (4)"/>
    <w:basedOn w:val="Normal"/>
    <w:link w:val="CharStyle33"/>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