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3221" w:h="475" w:wrap="none" w:hAnchor="page" w:x="1602" w:y="97"/>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2"/>
        <w:keepNext w:val="0"/>
        <w:keepLines w:val="0"/>
        <w:framePr w:w="3221" w:h="475" w:wrap="none" w:hAnchor="page" w:x="1602" w:y="97"/>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p>
      <w:pPr>
        <w:pStyle w:val="Style5"/>
        <w:keepNext w:val="0"/>
        <w:keepLines w:val="0"/>
        <w:framePr w:w="2510" w:h="715" w:wrap="none" w:hAnchor="page" w:x="6411"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«Навигатор-Т» ^п1о@паV^да^о^-8^x.^и</w:t>
      </w:r>
    </w:p>
    <w:p>
      <w:pPr>
        <w:widowControl w:val="0"/>
        <w:spacing w:after="714" w:line="1" w:lineRule="exact"/>
      </w:pPr>
    </w:p>
    <w:p>
      <w:pPr>
        <w:widowControl w:val="0"/>
        <w:spacing w:line="1" w:lineRule="exact"/>
        <w:sectPr>
          <w:headerReference w:type="default" r:id="rId5"/>
          <w:footerReference w:type="default" r:id="rId6"/>
          <w:headerReference w:type="first" r:id="rId7"/>
          <w:footerReference w:type="first" r:id="rId8"/>
          <w:footnotePr>
            <w:pos w:val="pageBottom"/>
            <w:numFmt w:val="decimal"/>
            <w:numRestart w:val="continuous"/>
          </w:footnotePr>
          <w:pgSz w:w="11900" w:h="16840"/>
          <w:pgMar w:top="1162" w:right="536" w:bottom="649" w:left="1106" w:header="0" w:footer="3" w:gutter="0"/>
          <w:pgNumType w:start="1"/>
          <w:cols w:space="720"/>
          <w:noEndnote/>
          <w:titlePg/>
          <w:rtlGutter w:val="0"/>
          <w:docGrid w:linePitch="360"/>
        </w:sectPr>
      </w:pPr>
    </w:p>
    <w:p>
      <w:pPr>
        <w:pStyle w:val="Style2"/>
        <w:keepNext w:val="0"/>
        <w:keepLines w:val="0"/>
        <w:widowControl w:val="0"/>
        <w:shd w:val="clear" w:color="auto" w:fill="auto"/>
        <w:bidi w:val="0"/>
        <w:spacing w:before="0" w:after="0" w:line="240" w:lineRule="auto"/>
        <w:ind w:left="1420" w:right="0" w:firstLine="0"/>
        <w:jc w:val="left"/>
      </w:pPr>
      <w:r>
        <w:rPr>
          <w:b/>
          <w:bCs/>
          <w:spacing w:val="0"/>
          <w:w w:val="100"/>
          <w:position w:val="0"/>
          <w:shd w:val="clear" w:color="auto" w:fill="auto"/>
          <w:lang w:val="ru-RU" w:eastAsia="ru-RU" w:bidi="ru-RU"/>
        </w:rPr>
        <w:t>УПРАВЛЕНИЕ</w:t>
      </w:r>
    </w:p>
    <w:p>
      <w:pPr>
        <w:widowControl w:val="0"/>
        <w:spacing w:line="1" w:lineRule="exact"/>
        <w:sectPr>
          <w:footnotePr>
            <w:pos w:val="pageBottom"/>
            <w:numFmt w:val="decimal"/>
            <w:numRestart w:val="continuous"/>
          </w:footnotePr>
          <w:type w:val="continuous"/>
          <w:pgSz w:w="11900" w:h="16840"/>
          <w:pgMar w:top="1162" w:right="536" w:bottom="621" w:left="1106" w:header="0" w:footer="3" w:gutter="0"/>
          <w:cols w:space="720"/>
          <w:noEndnote/>
          <w:rtlGutter w:val="0"/>
          <w:docGrid w:linePitch="360"/>
        </w:sectPr>
      </w:pPr>
      <w:r>
        <mc:AlternateContent>
          <mc:Choice Requires="wps">
            <w:drawing>
              <wp:anchor distT="133985" distB="966470" distL="0" distR="0" simplePos="0" relativeHeight="125829378" behindDoc="0" locked="0" layoutInCell="1" allowOverlap="1">
                <wp:simplePos x="0" y="0"/>
                <wp:positionH relativeFrom="page">
                  <wp:posOffset>1683385</wp:posOffset>
                </wp:positionH>
                <wp:positionV relativeFrom="paragraph">
                  <wp:posOffset>133985</wp:posOffset>
                </wp:positionV>
                <wp:extent cx="722630" cy="152400"/>
                <wp:wrapTopAndBottom/>
                <wp:docPr id="5" name="Shape 5"/>
                <a:graphic xmlns:a="http://schemas.openxmlformats.org/drawingml/2006/main">
                  <a:graphicData uri="http://schemas.microsoft.com/office/word/2010/wordprocessingShape">
                    <wps:wsp>
                      <wps:cNvSpPr txBox="1"/>
                      <wps:spPr>
                        <a:xfrm>
                          <a:ext cx="72263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по г. Москве</w:t>
                            </w:r>
                          </w:p>
                        </w:txbxContent>
                      </wps:txbx>
                      <wps:bodyPr wrap="none" lIns="0" tIns="0" rIns="0" bIns="0">
                        <a:noAutoFit/>
                      </wps:bodyPr>
                    </wps:wsp>
                  </a:graphicData>
                </a:graphic>
              </wp:anchor>
            </w:drawing>
          </mc:Choice>
          <mc:Fallback>
            <w:pict>
              <v:shape id="_x0000_s1031" type="#_x0000_t202" style="position:absolute;margin-left:132.55000000000001pt;margin-top:10.550000000000001pt;width:56.899999999999999pt;height:12.pt;z-index:-125829375;mso-wrap-distance-left:0;mso-wrap-distance-top:10.550000000000001pt;mso-wrap-distance-right:0;mso-wrap-distance-bottom:76.10000000000000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по г. Москве</w:t>
                      </w:r>
                    </w:p>
                  </w:txbxContent>
                </v:textbox>
                <w10:wrap type="topAndBottom" anchorx="page"/>
              </v:shape>
            </w:pict>
          </mc:Fallback>
        </mc:AlternateContent>
      </w:r>
      <w:r>
        <mc:AlternateContent>
          <mc:Choice Requires="wps">
            <w:drawing>
              <wp:anchor distT="396240" distB="563880" distL="0" distR="0" simplePos="0" relativeHeight="125829380" behindDoc="0" locked="0" layoutInCell="1" allowOverlap="1">
                <wp:simplePos x="0" y="0"/>
                <wp:positionH relativeFrom="page">
                  <wp:posOffset>1259840</wp:posOffset>
                </wp:positionH>
                <wp:positionV relativeFrom="paragraph">
                  <wp:posOffset>396240</wp:posOffset>
                </wp:positionV>
                <wp:extent cx="1557655" cy="292735"/>
                <wp:wrapTopAndBottom/>
                <wp:docPr id="7" name="Shape 7"/>
                <a:graphic xmlns:a="http://schemas.openxmlformats.org/drawingml/2006/main">
                  <a:graphicData uri="http://schemas.microsoft.com/office/word/2010/wordprocessingShape">
                    <wps:wsp>
                      <wps:cNvSpPr txBox="1"/>
                      <wps:spPr>
                        <a:xfrm>
                          <a:ext cx="1557655" cy="2927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smallCaps/>
                                <w:spacing w:val="0"/>
                                <w:w w:val="100"/>
                                <w:position w:val="0"/>
                                <w:shd w:val="clear" w:color="auto" w:fill="auto"/>
                                <w:lang w:val="ru-RU" w:eastAsia="ru-RU" w:bidi="ru-RU"/>
                              </w:rPr>
                              <w:t>Мясницкий</w:t>
                            </w:r>
                            <w:r>
                              <w:rPr>
                                <w:spacing w:val="0"/>
                                <w:w w:val="100"/>
                                <w:position w:val="0"/>
                                <w:shd w:val="clear" w:color="auto" w:fill="auto"/>
                                <w:lang w:val="ru-RU" w:eastAsia="ru-RU" w:bidi="ru-RU"/>
                              </w:rPr>
                              <w:t xml:space="preserve"> проезд, д.4, стр. 1</w:t>
                              <w:br/>
                              <w:t>107078, г. Москва,</w:t>
                            </w:r>
                          </w:p>
                        </w:txbxContent>
                      </wps:txbx>
                      <wps:bodyPr lIns="0" tIns="0" rIns="0" bIns="0">
                        <a:noAutoFit/>
                      </wps:bodyPr>
                    </wps:wsp>
                  </a:graphicData>
                </a:graphic>
              </wp:anchor>
            </w:drawing>
          </mc:Choice>
          <mc:Fallback>
            <w:pict>
              <v:shape id="_x0000_s1033" type="#_x0000_t202" style="position:absolute;margin-left:99.200000000000003pt;margin-top:31.199999999999999pt;width:122.65000000000001pt;height:23.050000000000001pt;z-index:-125829373;mso-wrap-distance-left:0;mso-wrap-distance-top:31.199999999999999pt;mso-wrap-distance-right:0;mso-wrap-distance-bottom:44.39999999999999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smallCaps/>
                          <w:spacing w:val="0"/>
                          <w:w w:val="100"/>
                          <w:position w:val="0"/>
                          <w:shd w:val="clear" w:color="auto" w:fill="auto"/>
                          <w:lang w:val="ru-RU" w:eastAsia="ru-RU" w:bidi="ru-RU"/>
                        </w:rPr>
                        <w:t>Мясницкий</w:t>
                      </w:r>
                      <w:r>
                        <w:rPr>
                          <w:spacing w:val="0"/>
                          <w:w w:val="100"/>
                          <w:position w:val="0"/>
                          <w:shd w:val="clear" w:color="auto" w:fill="auto"/>
                          <w:lang w:val="ru-RU" w:eastAsia="ru-RU" w:bidi="ru-RU"/>
                        </w:rPr>
                        <w:t xml:space="preserve"> проезд, д.4, стр. 1</w:t>
                        <w:br/>
                        <w:t>107078, г. Москва,</w:t>
                      </w:r>
                    </w:p>
                  </w:txbxContent>
                </v:textbox>
                <w10:wrap type="topAndBottom" anchorx="page"/>
              </v:shape>
            </w:pict>
          </mc:Fallback>
        </mc:AlternateContent>
      </w:r>
      <w:r>
        <mc:AlternateContent>
          <mc:Choice Requires="wps">
            <w:drawing>
              <wp:anchor distT="0" distB="798830" distL="0" distR="0" simplePos="0" relativeHeight="125829382" behindDoc="0" locked="0" layoutInCell="1" allowOverlap="1">
                <wp:simplePos x="0" y="0"/>
                <wp:positionH relativeFrom="page">
                  <wp:posOffset>4067175</wp:posOffset>
                </wp:positionH>
                <wp:positionV relativeFrom="paragraph">
                  <wp:posOffset>0</wp:posOffset>
                </wp:positionV>
                <wp:extent cx="2338070" cy="454025"/>
                <wp:wrapTopAndBottom/>
                <wp:docPr id="9" name="Shape 9"/>
                <a:graphic xmlns:a="http://schemas.openxmlformats.org/drawingml/2006/main">
                  <a:graphicData uri="http://schemas.microsoft.com/office/word/2010/wordprocessingShape">
                    <wps:wsp>
                      <wps:cNvSpPr txBox="1"/>
                      <wps:spPr>
                        <a:xfrm>
                          <a:ext cx="2338070" cy="45402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ГУП «Мосгортранс»</w:t>
                            </w:r>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Риxу^еVаУ81@^^ап8ро^^.то8.^и</w:t>
                            </w:r>
                          </w:p>
                        </w:txbxContent>
                      </wps:txbx>
                      <wps:bodyPr lIns="0" tIns="0" rIns="0" bIns="0">
                        <a:noAutoFit/>
                      </wps:bodyPr>
                    </wps:wsp>
                  </a:graphicData>
                </a:graphic>
              </wp:anchor>
            </w:drawing>
          </mc:Choice>
          <mc:Fallback>
            <w:pict>
              <v:shape id="_x0000_s1035" type="#_x0000_t202" style="position:absolute;margin-left:320.25pt;margin-top:0;width:184.09999999999999pt;height:35.75pt;z-index:-125829371;mso-wrap-distance-left:0;mso-wrap-distance-right:0;mso-wrap-distance-bottom:62.89999999999999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ГУП «Мосгортранс»</w:t>
                      </w:r>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Риxу^еVаУ81@^^ап8ро^^.то8.^и</w:t>
                      </w:r>
                    </w:p>
                  </w:txbxContent>
                </v:textbox>
                <w10:wrap type="topAndBottom" anchorx="page"/>
              </v:shape>
            </w:pict>
          </mc:Fallback>
        </mc:AlternateContent>
      </w:r>
      <w:r>
        <mc:AlternateContent>
          <mc:Choice Requires="wps">
            <w:drawing>
              <wp:anchor distT="673735" distB="0" distL="0" distR="0" simplePos="0" relativeHeight="125829384" behindDoc="0" locked="0" layoutInCell="1" allowOverlap="1">
                <wp:simplePos x="0" y="0"/>
                <wp:positionH relativeFrom="page">
                  <wp:posOffset>805815</wp:posOffset>
                </wp:positionH>
                <wp:positionV relativeFrom="paragraph">
                  <wp:posOffset>673735</wp:posOffset>
                </wp:positionV>
                <wp:extent cx="2435225" cy="579120"/>
                <wp:wrapTopAndBottom/>
                <wp:docPr id="11" name="Shape 11"/>
                <a:graphic xmlns:a="http://schemas.openxmlformats.org/drawingml/2006/main">
                  <a:graphicData uri="http://schemas.microsoft.com/office/word/2010/wordprocessingShape">
                    <wps:wsp>
                      <wps:cNvSpPr txBox="1"/>
                      <wps:spPr>
                        <a:xfrm>
                          <a:ext cx="2435225" cy="579120"/>
                        </a:xfrm>
                        <a:prstGeom prst="rect"/>
                        <a:noFill/>
                      </wps:spPr>
                      <wps:txbx>
                        <w:txbxContent>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тел. (495) 784-75-05, факс (495) 607-49-29</w:t>
                              <w:br/>
                              <w:t xml:space="preserve">факс (495) 607-42-92, </w:t>
                            </w:r>
                            <w:r>
                              <w:rPr>
                                <w:spacing w:val="0"/>
                                <w:w w:val="100"/>
                                <w:position w:val="0"/>
                                <w:u w:val="single"/>
                                <w:shd w:val="clear" w:color="auto" w:fill="auto"/>
                                <w:lang w:val="ru-RU" w:eastAsia="ru-RU" w:bidi="ru-RU"/>
                              </w:rPr>
                              <w:t>е-тай: 1о77@Га8.еоу.ги</w:t>
                            </w:r>
                          </w:p>
                          <w:p>
                            <w:pPr>
                              <w:pStyle w:val="Style12"/>
                              <w:keepNext/>
                              <w:keepLines/>
                              <w:widowControl w:val="0"/>
                              <w:shd w:val="clear" w:color="auto" w:fill="auto"/>
                              <w:tabs>
                                <w:tab w:pos="1838" w:val="left"/>
                              </w:tabs>
                              <w:bidi w:val="0"/>
                              <w:spacing w:before="0" w:after="0" w:line="240" w:lineRule="auto"/>
                              <w:ind w:left="0" w:right="0" w:firstLine="0"/>
                              <w:jc w:val="left"/>
                            </w:pPr>
                            <w:r>
                              <w:fldChar w:fldCharType="begin"/>
                            </w:r>
                            <w:r>
                              <w:rPr/>
                              <w:instrText> HYPERLINK "file://f207ca94-a13c-4ba0-b72d-f018c9eed8f1/" </w:instrText>
                            </w:r>
                            <w:r>
                              <w:fldChar w:fldCharType="separate"/>
                            </w:r>
                            <w:bookmarkStart w:id="0" w:name="bookmark0"/>
                            <w:r>
                              <w:rPr>
                                <w:color w:val="000000"/>
                                <w:spacing w:val="0"/>
                                <w:w w:val="100"/>
                                <w:position w:val="0"/>
                                <w:shd w:val="clear" w:color="auto" w:fill="auto"/>
                                <w:lang w:val="ru-RU" w:eastAsia="ru-RU" w:bidi="ru-RU"/>
                              </w:rPr>
                              <w:t>04.10.2024</w:t>
                            </w:r>
                            <w:r>
                              <w:fldChar w:fldCharType="end"/>
                            </w:r>
                            <w:r>
                              <w:rPr>
                                <w:color w:val="000000"/>
                                <w:spacing w:val="0"/>
                                <w:w w:val="100"/>
                                <w:position w:val="0"/>
                                <w:shd w:val="clear" w:color="auto" w:fill="auto"/>
                                <w:lang w:val="ru-RU" w:eastAsia="ru-RU" w:bidi="ru-RU"/>
                              </w:rPr>
                              <w:tab/>
                              <w:t>№</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41093/24</w:t>
                            </w:r>
                            <w:bookmarkEnd w:id="0"/>
                          </w:p>
                        </w:txbxContent>
                      </wps:txbx>
                      <wps:bodyPr lIns="0" tIns="0" rIns="0" bIns="0">
                        <a:noAutoFit/>
                      </wps:bodyPr>
                    </wps:wsp>
                  </a:graphicData>
                </a:graphic>
              </wp:anchor>
            </w:drawing>
          </mc:Choice>
          <mc:Fallback>
            <w:pict>
              <v:shape id="_x0000_s1037" type="#_x0000_t202" style="position:absolute;margin-left:63.450000000000003pt;margin-top:53.050000000000004pt;width:191.75pt;height:45.600000000000001pt;z-index:-125829369;mso-wrap-distance-left:0;mso-wrap-distance-top:53.050000000000004pt;mso-wrap-distance-right:0;mso-position-horizontal-relative:page" filled="f" stroked="f">
                <v:textbox inset="0,0,0,0">
                  <w:txbxContent>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тел. (495) 784-75-05, факс (495) 607-49-29</w:t>
                        <w:br/>
                        <w:t xml:space="preserve">факс (495) 607-42-92, </w:t>
                      </w:r>
                      <w:r>
                        <w:rPr>
                          <w:spacing w:val="0"/>
                          <w:w w:val="100"/>
                          <w:position w:val="0"/>
                          <w:u w:val="single"/>
                          <w:shd w:val="clear" w:color="auto" w:fill="auto"/>
                          <w:lang w:val="ru-RU" w:eastAsia="ru-RU" w:bidi="ru-RU"/>
                        </w:rPr>
                        <w:t>е-тай: 1о77@Га8.еоу.ги</w:t>
                      </w:r>
                    </w:p>
                    <w:p>
                      <w:pPr>
                        <w:pStyle w:val="Style12"/>
                        <w:keepNext/>
                        <w:keepLines/>
                        <w:widowControl w:val="0"/>
                        <w:shd w:val="clear" w:color="auto" w:fill="auto"/>
                        <w:tabs>
                          <w:tab w:pos="1838" w:val="left"/>
                        </w:tabs>
                        <w:bidi w:val="0"/>
                        <w:spacing w:before="0" w:after="0" w:line="240" w:lineRule="auto"/>
                        <w:ind w:left="0" w:right="0" w:firstLine="0"/>
                        <w:jc w:val="left"/>
                      </w:pPr>
                      <w:r>
                        <w:fldChar w:fldCharType="begin"/>
                      </w:r>
                      <w:r>
                        <w:rPr/>
                        <w:instrText> HYPERLINK "file://f207ca94-a13c-4ba0-b72d-f018c9eed8f1/" </w:instrText>
                      </w:r>
                      <w:r>
                        <w:fldChar w:fldCharType="separate"/>
                      </w:r>
                      <w:bookmarkStart w:id="0" w:name="bookmark0"/>
                      <w:r>
                        <w:rPr>
                          <w:color w:val="000000"/>
                          <w:spacing w:val="0"/>
                          <w:w w:val="100"/>
                          <w:position w:val="0"/>
                          <w:shd w:val="clear" w:color="auto" w:fill="auto"/>
                          <w:lang w:val="ru-RU" w:eastAsia="ru-RU" w:bidi="ru-RU"/>
                        </w:rPr>
                        <w:t>04.10.2024</w:t>
                      </w:r>
                      <w:r>
                        <w:fldChar w:fldCharType="end"/>
                      </w:r>
                      <w:r>
                        <w:rPr>
                          <w:color w:val="000000"/>
                          <w:spacing w:val="0"/>
                          <w:w w:val="100"/>
                          <w:position w:val="0"/>
                          <w:shd w:val="clear" w:color="auto" w:fill="auto"/>
                          <w:lang w:val="ru-RU" w:eastAsia="ru-RU" w:bidi="ru-RU"/>
                        </w:rPr>
                        <w:tab/>
                        <w:t>№</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41093/24</w:t>
                      </w:r>
                      <w:bookmarkEnd w:id="0"/>
                    </w:p>
                  </w:txbxContent>
                </v:textbox>
                <w10:wrap type="topAndBottom" anchorx="page"/>
              </v:shape>
            </w:pict>
          </mc:Fallback>
        </mc:AlternateContent>
      </w:r>
      <w:r>
        <mc:AlternateContent>
          <mc:Choice Requires="wps">
            <w:drawing>
              <wp:anchor distT="585470" distB="210185" distL="0" distR="0" simplePos="0" relativeHeight="125829386" behindDoc="0" locked="0" layoutInCell="1" allowOverlap="1">
                <wp:simplePos x="0" y="0"/>
                <wp:positionH relativeFrom="page">
                  <wp:posOffset>4067175</wp:posOffset>
                </wp:positionH>
                <wp:positionV relativeFrom="paragraph">
                  <wp:posOffset>585470</wp:posOffset>
                </wp:positionV>
                <wp:extent cx="2648585" cy="457200"/>
                <wp:wrapTopAndBottom/>
                <wp:docPr id="13" name="Shape 13"/>
                <a:graphic xmlns:a="http://schemas.openxmlformats.org/drawingml/2006/main">
                  <a:graphicData uri="http://schemas.microsoft.com/office/word/2010/wordprocessingShape">
                    <wps:wsp>
                      <wps:cNvSpPr txBox="1"/>
                      <wps:spPr>
                        <a:xfrm>
                          <a:ext cx="2648585" cy="45720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ГУП «Московский метрополитен»</w:t>
                            </w:r>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1ю^@1тап8ро11.то8.ги</w:t>
                            </w:r>
                          </w:p>
                        </w:txbxContent>
                      </wps:txbx>
                      <wps:bodyPr lIns="0" tIns="0" rIns="0" bIns="0">
                        <a:noAutoFit/>
                      </wps:bodyPr>
                    </wps:wsp>
                  </a:graphicData>
                </a:graphic>
              </wp:anchor>
            </w:drawing>
          </mc:Choice>
          <mc:Fallback>
            <w:pict>
              <v:shape id="_x0000_s1039" type="#_x0000_t202" style="position:absolute;margin-left:320.25pt;margin-top:46.100000000000001pt;width:208.55000000000001pt;height:36.pt;z-index:-125829367;mso-wrap-distance-left:0;mso-wrap-distance-top:46.100000000000001pt;mso-wrap-distance-right:0;mso-wrap-distance-bottom:16.5500000000000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ГУП «Московский метрополитен»</w:t>
                      </w:r>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1ю^@1тап8ро11.то8.ги</w:t>
                      </w:r>
                    </w:p>
                  </w:txbxContent>
                </v:textbox>
                <w10:wrap type="topAndBottom" anchorx="page"/>
              </v:shape>
            </w:pict>
          </mc:Fallback>
        </mc:AlternateContent>
      </w:r>
    </w:p>
    <w:p>
      <w:pPr>
        <w:widowControl w:val="0"/>
        <w:spacing w:line="136" w:lineRule="exact"/>
        <w:rPr>
          <w:sz w:val="11"/>
          <w:szCs w:val="11"/>
        </w:rPr>
      </w:pPr>
    </w:p>
    <w:p>
      <w:pPr>
        <w:widowControl w:val="0"/>
        <w:spacing w:line="1" w:lineRule="exact"/>
        <w:sectPr>
          <w:footnotePr>
            <w:pos w:val="pageBottom"/>
            <w:numFmt w:val="decimal"/>
            <w:numRestart w:val="continuous"/>
          </w:footnotePr>
          <w:type w:val="continuous"/>
          <w:pgSz w:w="11900" w:h="16840"/>
          <w:pgMar w:top="1081" w:right="0" w:bottom="773" w:left="0" w:header="0" w:footer="3" w:gutter="0"/>
          <w:cols w:space="720"/>
          <w:noEndnote/>
          <w:rtlGutter w:val="0"/>
          <w:docGrid w:linePitch="360"/>
        </w:sectPr>
      </w:pPr>
    </w:p>
    <w:p>
      <w:pPr>
        <w:pStyle w:val="Style2"/>
        <w:keepNext w:val="0"/>
        <w:keepLines w:val="0"/>
        <w:widowControl w:val="0"/>
        <w:shd w:val="clear" w:color="auto" w:fill="auto"/>
        <w:bidi w:val="0"/>
        <w:spacing w:before="0" w:after="1440" w:line="240" w:lineRule="auto"/>
        <w:ind w:left="0" w:right="0" w:firstLine="0"/>
        <w:jc w:val="left"/>
      </w:pPr>
      <w:r>
        <w:rPr>
          <w:spacing w:val="0"/>
          <w:w w:val="100"/>
          <w:position w:val="0"/>
          <w:shd w:val="clear" w:color="auto" w:fill="auto"/>
          <w:lang w:val="ru-RU" w:eastAsia="ru-RU" w:bidi="ru-RU"/>
        </w:rPr>
        <w:t>На№</w:t>
      </w:r>
    </w:p>
    <w:p>
      <w:pPr>
        <w:pStyle w:val="Style5"/>
        <w:keepNext w:val="0"/>
        <w:keepLines w:val="0"/>
        <w:widowControl w:val="0"/>
        <w:shd w:val="clear" w:color="auto" w:fill="auto"/>
        <w:bidi w:val="0"/>
        <w:spacing w:before="0" w:after="0" w:line="211" w:lineRule="auto"/>
        <w:ind w:left="0" w:right="0" w:firstLine="0"/>
        <w:jc w:val="center"/>
      </w:pPr>
      <w:r>
        <w:rPr>
          <w:b/>
          <w:bCs/>
          <w:color w:val="000000"/>
          <w:spacing w:val="0"/>
          <w:w w:val="100"/>
          <w:position w:val="0"/>
          <w:shd w:val="clear" w:color="auto" w:fill="auto"/>
          <w:lang w:val="ru-RU" w:eastAsia="ru-RU" w:bidi="ru-RU"/>
        </w:rPr>
        <w:t>РЕШЕНИЕ</w:t>
      </w:r>
    </w:p>
    <w:p>
      <w:pPr>
        <w:pStyle w:val="Style5"/>
        <w:keepNext w:val="0"/>
        <w:keepLines w:val="0"/>
        <w:widowControl w:val="0"/>
        <w:shd w:val="clear" w:color="auto" w:fill="auto"/>
        <w:bidi w:val="0"/>
        <w:spacing w:before="0" w:after="240" w:line="211" w:lineRule="auto"/>
        <w:ind w:left="0" w:right="0" w:firstLine="0"/>
        <w:jc w:val="center"/>
      </w:pPr>
      <w:r>
        <mc:AlternateContent>
          <mc:Choice Requires="wps">
            <w:drawing>
              <wp:anchor distT="0" distB="0" distL="114300" distR="114300" simplePos="0" relativeHeight="125829388" behindDoc="0" locked="0" layoutInCell="1" allowOverlap="1">
                <wp:simplePos x="0" y="0"/>
                <wp:positionH relativeFrom="page">
                  <wp:posOffset>708660</wp:posOffset>
                </wp:positionH>
                <wp:positionV relativeFrom="paragraph">
                  <wp:posOffset>317500</wp:posOffset>
                </wp:positionV>
                <wp:extent cx="822960" cy="247015"/>
                <wp:wrapSquare wrapText="right"/>
                <wp:docPr id="15" name="Shape 15"/>
                <a:graphic xmlns:a="http://schemas.openxmlformats.org/drawingml/2006/main">
                  <a:graphicData uri="http://schemas.microsoft.com/office/word/2010/wordprocessingShape">
                    <wps:wsp>
                      <wps:cNvSpPr txBox="1"/>
                      <wps:spPr>
                        <a:xfrm>
                          <a:ext cx="822960" cy="24701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01.10.2024</w:t>
                            </w:r>
                          </w:p>
                        </w:txbxContent>
                      </wps:txbx>
                      <wps:bodyPr wrap="none" lIns="0" tIns="0" rIns="0" bIns="0">
                        <a:noAutoFit/>
                      </wps:bodyPr>
                    </wps:wsp>
                  </a:graphicData>
                </a:graphic>
              </wp:anchor>
            </w:drawing>
          </mc:Choice>
          <mc:Fallback>
            <w:pict>
              <v:shape id="_x0000_s1041" type="#_x0000_t202" style="position:absolute;margin-left:55.800000000000004pt;margin-top:25.pt;width:64.799999999999997pt;height:19.449999999999999pt;z-index:-125829365;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01.10.2024</w:t>
                      </w:r>
                    </w:p>
                  </w:txbxContent>
                </v:textbox>
                <w10:wrap type="square" side="right" anchorx="page"/>
              </v:shape>
            </w:pict>
          </mc:Fallback>
        </mc:AlternateContent>
      </w:r>
      <w:r>
        <mc:AlternateContent>
          <mc:Choice Requires="wps">
            <w:drawing>
              <wp:anchor distT="0" distB="0" distL="114300" distR="114300" simplePos="0" relativeHeight="125829390" behindDoc="0" locked="0" layoutInCell="1" allowOverlap="1">
                <wp:simplePos x="0" y="0"/>
                <wp:positionH relativeFrom="page">
                  <wp:posOffset>6374765</wp:posOffset>
                </wp:positionH>
                <wp:positionV relativeFrom="paragraph">
                  <wp:posOffset>317500</wp:posOffset>
                </wp:positionV>
                <wp:extent cx="795655" cy="247015"/>
                <wp:wrapSquare wrapText="left"/>
                <wp:docPr id="17" name="Shape 17"/>
                <a:graphic xmlns:a="http://schemas.openxmlformats.org/drawingml/2006/main">
                  <a:graphicData uri="http://schemas.microsoft.com/office/word/2010/wordprocessingShape">
                    <wps:wsp>
                      <wps:cNvSpPr txBox="1"/>
                      <wps:spPr>
                        <a:xfrm>
                          <a:ext cx="795655" cy="24701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г. Москва</w:t>
                            </w:r>
                          </w:p>
                        </w:txbxContent>
                      </wps:txbx>
                      <wps:bodyPr wrap="none" lIns="0" tIns="0" rIns="0" bIns="0">
                        <a:noAutoFit/>
                      </wps:bodyPr>
                    </wps:wsp>
                  </a:graphicData>
                </a:graphic>
              </wp:anchor>
            </w:drawing>
          </mc:Choice>
          <mc:Fallback>
            <w:pict>
              <v:shape id="_x0000_s1043" type="#_x0000_t202" style="position:absolute;margin-left:501.94999999999999pt;margin-top:25.pt;width:62.649999999999999pt;height:19.449999999999999pt;z-index:-125829363;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г. Москва</w:t>
                      </w:r>
                    </w:p>
                  </w:txbxContent>
                </v:textbox>
                <w10:wrap type="square" side="left" anchorx="page"/>
              </v:shape>
            </w:pict>
          </mc:Fallback>
        </mc:AlternateContent>
      </w:r>
      <w:r>
        <w:rPr>
          <w:b/>
          <w:bCs/>
          <w:color w:val="000000"/>
          <w:spacing w:val="0"/>
          <w:w w:val="100"/>
          <w:position w:val="0"/>
          <w:shd w:val="clear" w:color="auto" w:fill="auto"/>
          <w:lang w:val="ru-RU" w:eastAsia="ru-RU" w:bidi="ru-RU"/>
        </w:rPr>
        <w:t>по делу №077/06/106-13462/2024 о нарушении</w:t>
        <w:br/>
        <w:t>законодательства о контрактной системе</w:t>
      </w:r>
    </w:p>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5"/>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Председательствующего - заместителя начальника отдела обжалования государственных закупок Е.А. Мироновой,</w:t>
      </w:r>
    </w:p>
    <w:p>
      <w:pPr>
        <w:pStyle w:val="Style5"/>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Членов Комиссии:</w:t>
      </w:r>
    </w:p>
    <w:p>
      <w:pPr>
        <w:pStyle w:val="Style5"/>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Главного государственного инспектора отдела обжалования государственных закупок А.А. Кутейникова,</w:t>
      </w:r>
    </w:p>
    <w:p>
      <w:pPr>
        <w:pStyle w:val="Style5"/>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Э.З. Гугава,</w:t>
      </w:r>
    </w:p>
    <w:p>
      <w:pPr>
        <w:pStyle w:val="Style5"/>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w:t>
        <w:softHyphen/>
        <w:t>конференц-связи),</w:t>
      </w:r>
    </w:p>
    <w:p>
      <w:pPr>
        <w:pStyle w:val="Style5"/>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при участии представителей:</w:t>
      </w:r>
    </w:p>
    <w:p>
      <w:pPr>
        <w:pStyle w:val="Style5"/>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ГУП «Московский метрополитен», ГКУ «ДТЗ»: Русановой И.Г. (по доверенности от 10.01.2024 №ДТЗ-04-01-01-03/24), Сметанина Д.С. (по доверенности от 17.04.2024 №ДТЗ-04-01-01-25/24),</w:t>
      </w:r>
    </w:p>
    <w:p>
      <w:pPr>
        <w:pStyle w:val="Style5"/>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ООО «Навигатор-Т»: Муравьева М.О. (по доверенности от 09.01.2024 №03- 10/08),</w:t>
      </w:r>
    </w:p>
    <w:p>
      <w:pPr>
        <w:pStyle w:val="Style5"/>
        <w:keepNext w:val="0"/>
        <w:keepLines w:val="0"/>
        <w:widowControl w:val="0"/>
        <w:shd w:val="clear" w:color="auto" w:fill="auto"/>
        <w:bidi w:val="0"/>
        <w:spacing w:before="0" w:after="180" w:line="240" w:lineRule="auto"/>
        <w:ind w:left="0" w:right="0" w:firstLine="580"/>
        <w:jc w:val="both"/>
      </w:pPr>
      <w:r>
        <w:rPr>
          <w:color w:val="000000"/>
          <w:spacing w:val="0"/>
          <w:w w:val="100"/>
          <w:position w:val="0"/>
          <w:shd w:val="clear" w:color="auto" w:fill="auto"/>
          <w:lang w:val="ru-RU" w:eastAsia="ru-RU" w:bidi="ru-RU"/>
        </w:rPr>
        <w:t>рассмотрев жалобу ООО «Навигатор-Т» (далее — Заявитель) на действия ГУП «Московский метрополитен» (далее — Заказчик) при проведении электронного аукциона на право заключения государственного контракта на поставку газодымозащитных комплектов (Закупка № 0373200082124000656)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6"/>
        <w:keepNext/>
        <w:keepLines/>
        <w:widowControl w:val="0"/>
        <w:shd w:val="clear" w:color="auto" w:fill="auto"/>
        <w:bidi w:val="0"/>
        <w:spacing w:before="0" w:line="240" w:lineRule="auto"/>
        <w:ind w:left="0" w:right="0"/>
        <w:jc w:val="left"/>
      </w:pPr>
      <w:bookmarkStart w:id="2" w:name="bookmark2"/>
      <w:r>
        <w:rPr>
          <w:color w:val="000000"/>
          <w:spacing w:val="0"/>
          <w:w w:val="100"/>
          <w:position w:val="0"/>
          <w:shd w:val="clear" w:color="auto" w:fill="auto"/>
          <w:lang w:val="ru-RU" w:eastAsia="ru-RU" w:bidi="ru-RU"/>
        </w:rPr>
        <w:t>||||||||||||||||||||||||||||</w:t>
      </w:r>
      <w:bookmarkEnd w:id="2"/>
    </w:p>
    <w:p>
      <w:pPr>
        <w:pStyle w:val="Style5"/>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электронного аукциона.</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п.1 ч.2 ст.42 Закона о контрактной системе извещение об осуществлении закупки должно содержать описание объекта закупки в соответствии со ст. 33 Закона о контрактной системе.</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Ч.1 ст.33 Закона о контрактной системе установлено, что Заказчик при описании объекта закупки должен руководствоваться следующими правилами:</w:t>
      </w:r>
    </w:p>
    <w:p>
      <w:pPr>
        <w:pStyle w:val="Style5"/>
        <w:keepNext w:val="0"/>
        <w:keepLines w:val="0"/>
        <w:widowControl w:val="0"/>
        <w:numPr>
          <w:ilvl w:val="0"/>
          <w:numId w:val="1"/>
        </w:numPr>
        <w:shd w:val="clear" w:color="auto" w:fill="auto"/>
        <w:tabs>
          <w:tab w:pos="108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5"/>
        <w:keepNext w:val="0"/>
        <w:keepLines w:val="0"/>
        <w:widowControl w:val="0"/>
        <w:numPr>
          <w:ilvl w:val="0"/>
          <w:numId w:val="3"/>
        </w:numPr>
        <w:shd w:val="clear" w:color="auto" w:fill="auto"/>
        <w:tabs>
          <w:tab w:pos="128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5"/>
        <w:keepNext w:val="0"/>
        <w:keepLines w:val="0"/>
        <w:widowControl w:val="0"/>
        <w:numPr>
          <w:ilvl w:val="0"/>
          <w:numId w:val="3"/>
        </w:numPr>
        <w:shd w:val="clear" w:color="auto" w:fill="auto"/>
        <w:tabs>
          <w:tab w:pos="108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5"/>
        <w:keepNext w:val="0"/>
        <w:keepLines w:val="0"/>
        <w:widowControl w:val="0"/>
        <w:numPr>
          <w:ilvl w:val="0"/>
          <w:numId w:val="3"/>
        </w:numPr>
        <w:shd w:val="clear" w:color="auto" w:fill="auto"/>
        <w:tabs>
          <w:tab w:pos="108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5"/>
        <w:keepNext w:val="0"/>
        <w:keepLines w:val="0"/>
        <w:widowControl w:val="0"/>
        <w:numPr>
          <w:ilvl w:val="0"/>
          <w:numId w:val="3"/>
        </w:numPr>
        <w:shd w:val="clear" w:color="auto" w:fill="auto"/>
        <w:tabs>
          <w:tab w:pos="108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5"/>
        <w:keepNext w:val="0"/>
        <w:keepLines w:val="0"/>
        <w:widowControl w:val="0"/>
        <w:numPr>
          <w:ilvl w:val="0"/>
          <w:numId w:val="1"/>
        </w:numPr>
        <w:shd w:val="clear" w:color="auto" w:fill="auto"/>
        <w:tabs>
          <w:tab w:pos="1080" w:val="left"/>
        </w:tabs>
        <w:bidi w:val="0"/>
        <w:spacing w:before="0" w:after="0" w:line="240" w:lineRule="auto"/>
        <w:ind w:left="0" w:right="0" w:firstLine="700"/>
        <w:jc w:val="both"/>
        <w:rPr>
          <w:sz w:val="22"/>
          <w:szCs w:val="22"/>
        </w:rPr>
        <w:sectPr>
          <w:footnotePr>
            <w:pos w:val="pageBottom"/>
            <w:numFmt w:val="decimal"/>
            <w:numRestart w:val="continuous"/>
          </w:footnotePr>
          <w:type w:val="continuous"/>
          <w:pgSz w:w="11900" w:h="16840"/>
          <w:pgMar w:top="1081" w:right="539" w:bottom="773" w:left="1104"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w:t>
      </w:r>
      <w:r>
        <w:rPr>
          <w:rFonts w:ascii="Cambria" w:eastAsia="Cambria" w:hAnsi="Cambria" w:cs="Cambria"/>
          <w:color w:val="000000"/>
          <w:spacing w:val="0"/>
          <w:w w:val="100"/>
          <w:position w:val="0"/>
          <w:sz w:val="22"/>
          <w:szCs w:val="22"/>
          <w:shd w:val="clear" w:color="auto" w:fill="auto"/>
          <w:lang w:val="ru-RU" w:eastAsia="ru-RU" w:bidi="ru-RU"/>
        </w:rPr>
        <w:t>2024-46670</w:t>
      </w:r>
    </w:p>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5"/>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В соответствии с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 .</w:t>
      </w:r>
    </w:p>
    <w:p>
      <w:pPr>
        <w:pStyle w:val="Style5"/>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В составе жалобы Заявитель указывает, что в технической части извещения Заказчиком установлено неправомерное избыточное требование к товару «Самоспасатель пожарный фильтрующий»: «Материал корпуса фильтра: Металл».</w:t>
      </w:r>
    </w:p>
    <w:p>
      <w:pPr>
        <w:pStyle w:val="Style5"/>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Так, Заявитель указывает на то, что требования для самоспасателей, используемых при пожаре установлены в подпункте 15 пункта 4.4 Технического регламента Таможенного союза «О безопасности средств индивидуальной защиты» (далее - ТР ТС 019/2011), соблюдение которых обеспечивается применением ГОСТ Р 53261-2009 «Техника пожарная. Самоспасатели фильтрующие для защиты людей от токсичных продуктов горения при эвакуации из задымленных помещений во время пожара. Общие технические требования. Методы испытаний», при этом ни ТР ТС 019/2011, ни положениями ГОСТ Р 53261-2009 не предъявлено требования к материалу, из которого должен быть изготовлен корпус фильтра самоспасателя.</w:t>
      </w:r>
    </w:p>
    <w:p>
      <w:pPr>
        <w:pStyle w:val="Style5"/>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Кроме того, материал корпуса фильтра не влияет на потребительские свойства конечного изделия и не является показателем, характеризующим свойства самоспасателя как фильтрующего средства индивидуальной защиты органов дыхания, а относится лишь к конструктивной особенности.</w:t>
      </w:r>
    </w:p>
    <w:p>
      <w:pPr>
        <w:pStyle w:val="Style5"/>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Таким образом установление Заказчиком императивного требования к материалу корпуса фильтра, не предусмотренного ни ТР ТС 019/2011, ни положениями ГОСТ Р 53261-2009, не обусловлена действительной потребностью Заказчика и может привести к ограничению количества участников закупки.</w:t>
      </w:r>
    </w:p>
    <w:p>
      <w:pPr>
        <w:pStyle w:val="Style5"/>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Кроме того, по мнению Заявителя данное требование ограничивает участников закупки поскольку совокупности всех требований Заказчика соответствуют только изделия, выпускаемые предприятиями АО «Сорбент» и ОАО «ЭХМЗ им. Н.Д. Зелинского», входящими в одну группу лиц ООО «Зелинский групп» и являющимися аффилированными юридическими лицами.</w:t>
      </w:r>
    </w:p>
    <w:p>
      <w:pPr>
        <w:pStyle w:val="Style5"/>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5"/>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На заседании Комиссии Управления представители Заказчика пояснили, что установлены характеристики товара, позволяющие определить потребность заказчика, в том числе «Материал корпуса фильтра: Металл».</w:t>
      </w:r>
    </w:p>
    <w:p>
      <w:pPr>
        <w:pStyle w:val="Style5"/>
        <w:keepNext w:val="0"/>
        <w:keepLines w:val="0"/>
        <w:widowControl w:val="0"/>
        <w:shd w:val="clear" w:color="auto" w:fill="auto"/>
        <w:bidi w:val="0"/>
        <w:spacing w:before="0" w:after="0" w:line="240" w:lineRule="auto"/>
        <w:ind w:left="0" w:right="0" w:firstLine="800"/>
        <w:jc w:val="both"/>
      </w:pPr>
      <w:r>
        <w:rPr>
          <w:color w:val="000000"/>
          <w:spacing w:val="0"/>
          <w:w w:val="100"/>
          <w:position w:val="0"/>
          <w:shd w:val="clear" w:color="auto" w:fill="auto"/>
          <w:lang w:val="ru-RU" w:eastAsia="ru-RU" w:bidi="ru-RU"/>
        </w:rPr>
        <w:t>Установленное требование обусловлено объективной потребностью Заказчика в приобретении самоспасателей с характеристиками, которые улучшают их эксплуатационные свойства в условиях пожара.</w:t>
      </w:r>
    </w:p>
    <w:p>
      <w:pPr>
        <w:pStyle w:val="Style5"/>
        <w:keepNext w:val="0"/>
        <w:keepLines w:val="0"/>
        <w:widowControl w:val="0"/>
        <w:shd w:val="clear" w:color="auto" w:fill="auto"/>
        <w:bidi w:val="0"/>
        <w:spacing w:before="0" w:after="0" w:line="240" w:lineRule="auto"/>
        <w:ind w:left="0" w:right="0" w:firstLine="800"/>
        <w:jc w:val="both"/>
      </w:pPr>
      <w:r>
        <w:rPr>
          <w:color w:val="000000"/>
          <w:spacing w:val="0"/>
          <w:w w:val="100"/>
          <w:position w:val="0"/>
          <w:shd w:val="clear" w:color="auto" w:fill="auto"/>
          <w:lang w:val="ru-RU" w:eastAsia="ru-RU" w:bidi="ru-RU"/>
        </w:rPr>
        <w:t>Металлический корпус обеспечивает возможность визуального обнаружения видимых повреждений корпуса комбинированного фильтра (образования вмятин, за счет отсутствия обратимой деформации материала), что позволяет определить пригодность самоспасателя к применению после его извлечения из герметичной упаковки. Наличие вмятин на корпусе позволяет однозначно установить наличие повреждений составляющих фильтра: противоаэрозольного элемента и/или поглощающего слоя, возникших при хранении или транспортировке продукции, следовательно, принять решение о применении другого (запасного) самоспасателя после извлечения его из упаковки.</w:t>
      </w:r>
    </w:p>
    <w:p>
      <w:pPr>
        <w:pStyle w:val="Style5"/>
        <w:keepNext w:val="0"/>
        <w:keepLines w:val="0"/>
        <w:widowControl w:val="0"/>
        <w:shd w:val="clear" w:color="auto" w:fill="auto"/>
        <w:bidi w:val="0"/>
        <w:spacing w:before="0" w:after="0" w:line="240" w:lineRule="auto"/>
        <w:ind w:left="0" w:right="0" w:firstLine="800"/>
        <w:jc w:val="both"/>
      </w:pPr>
      <w:r>
        <w:rPr>
          <w:color w:val="000000"/>
          <w:spacing w:val="0"/>
          <w:w w:val="100"/>
          <w:position w:val="0"/>
          <w:shd w:val="clear" w:color="auto" w:fill="auto"/>
          <w:lang w:val="ru-RU" w:eastAsia="ru-RU" w:bidi="ru-RU"/>
        </w:rPr>
        <w:t>В случае с пластиковыми (полимерными) корпусами, которые применяются некоторыми производителями, повреждения противоаэрозольного элемента и/или поглощающего слоя не могут быть визуально определены, так как пластиковый корпус обладает свойством обратимой деформации, т. е. при механических воздействиях на корпус он сохраняет свою целостность, при этом противоаэрозольный элемент и/или поглощающий слой повреждаются (деформируются), что снижает эффективность самоспасателя или полностью выводит его из строя.</w:t>
      </w:r>
    </w:p>
    <w:p>
      <w:pPr>
        <w:pStyle w:val="Style5"/>
        <w:keepNext w:val="0"/>
        <w:keepLines w:val="0"/>
        <w:widowControl w:val="0"/>
        <w:shd w:val="clear" w:color="auto" w:fill="auto"/>
        <w:bidi w:val="0"/>
        <w:spacing w:before="0" w:after="0" w:line="240" w:lineRule="auto"/>
        <w:ind w:left="0" w:right="0" w:firstLine="800"/>
        <w:jc w:val="both"/>
      </w:pPr>
      <w:r>
        <w:rPr>
          <w:color w:val="000000"/>
          <w:spacing w:val="0"/>
          <w:w w:val="100"/>
          <w:position w:val="0"/>
          <w:shd w:val="clear" w:color="auto" w:fill="auto"/>
          <w:lang w:val="ru-RU" w:eastAsia="ru-RU" w:bidi="ru-RU"/>
        </w:rPr>
        <w:t>Отсутствие возможности визуального определения повреждений противоаэрозольного элемента и/или поглощающего слоя может привести к использованию в условиях чрезвычайной ситуации непригодного самоспасателя и, как следствие, причинению вреда здоровью пользователя путем отравления опасными химическими веществами.</w:t>
      </w:r>
    </w:p>
    <w:p>
      <w:pPr>
        <w:pStyle w:val="Style5"/>
        <w:keepNext w:val="0"/>
        <w:keepLines w:val="0"/>
        <w:widowControl w:val="0"/>
        <w:shd w:val="clear" w:color="auto" w:fill="auto"/>
        <w:bidi w:val="0"/>
        <w:spacing w:before="0" w:after="0" w:line="240" w:lineRule="auto"/>
        <w:ind w:left="0" w:right="0" w:firstLine="800"/>
        <w:jc w:val="both"/>
      </w:pPr>
      <w:r>
        <w:rPr>
          <w:color w:val="000000"/>
          <w:spacing w:val="0"/>
          <w:w w:val="100"/>
          <w:position w:val="0"/>
          <w:shd w:val="clear" w:color="auto" w:fill="auto"/>
          <w:lang w:val="ru-RU" w:eastAsia="ru-RU" w:bidi="ru-RU"/>
        </w:rPr>
        <w:t>Нормы ГОСТ Р 53261-2019 рассчитаны лишь на кратковременное воздействие на самоспасатель высоких температур (в условиях лабораторных испытаний), тогда как в условиях реальной чрезвычайной ситуации, воздействие на самоспасатель высокой температуры может происходить в течение большего времени, нежели заявлено в ГОСТ Р 53261-2019.</w:t>
      </w:r>
    </w:p>
    <w:p>
      <w:pPr>
        <w:pStyle w:val="Style5"/>
        <w:keepNext w:val="0"/>
        <w:keepLines w:val="0"/>
        <w:widowControl w:val="0"/>
        <w:shd w:val="clear" w:color="auto" w:fill="auto"/>
        <w:bidi w:val="0"/>
        <w:spacing w:before="0" w:after="0" w:line="240" w:lineRule="auto"/>
        <w:ind w:left="0" w:right="0" w:firstLine="800"/>
        <w:jc w:val="both"/>
      </w:pPr>
      <w:r>
        <w:rPr>
          <w:color w:val="000000"/>
          <w:spacing w:val="0"/>
          <w:w w:val="100"/>
          <w:position w:val="0"/>
          <w:shd w:val="clear" w:color="auto" w:fill="auto"/>
          <w:lang w:val="ru-RU" w:eastAsia="ru-RU" w:bidi="ru-RU"/>
        </w:rPr>
        <w:t>Кроме того, устанавливающие общие технические требования для фильтрующих самоспасателей ГОСТ Р 53261-2019 и ТР ТС 019/2011 не запрещают применять металл в качестве материала изготовления корпуса фильтра самоспасателя с целью улучшения защитных и эксплуатационных свойств такой продукции. Таким образом, установленное требование нельзя считать противоречащим ГОСТ Р 53261-2019 и ТР ТС 019/2011. В указанном техническом регламенте и документе системы стандартизации установлены минимально необходимые требования к характеристикам товара, что допускает возможность повышения защитных и эксплуатационных характеристик, производителями товара.</w:t>
      </w:r>
    </w:p>
    <w:p>
      <w:pPr>
        <w:pStyle w:val="Style5"/>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Также представители Заказчика пояснили, что установленным требованиям соответствует продукция АО «Сорбент» и ОАО «ЭХМЗ им. Н.Д. Зелинского».</w:t>
      </w:r>
    </w:p>
    <w:p>
      <w:pPr>
        <w:pStyle w:val="Style5"/>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 xml:space="preserve">Вместе с тем Комиссия Управления отмечает, что представителем Заявителя не представлено доказательств того, что у Заказчика объективно отсутствует необходимость в получении именно такой продукции, с теми качественными, функциональными и техническими характеристиками и именно в той комплектации, </w:t>
      </w:r>
      <w:r>
        <w:rPr>
          <w:color w:val="000000"/>
          <w:spacing w:val="0"/>
          <w:w w:val="100"/>
          <w:position w:val="0"/>
          <w:shd w:val="clear" w:color="auto" w:fill="auto"/>
          <w:lang w:val="ru-RU" w:eastAsia="ru-RU" w:bidi="ru-RU"/>
        </w:rPr>
        <w:t>которая указана в извещении.</w:t>
      </w:r>
    </w:p>
    <w:p>
      <w:pPr>
        <w:pStyle w:val="Style5"/>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Кроме того, Комиссия Управления также отмечает, что предъявленные Заказчиком требования к поставляемым товарам в равной степени распространялись на всех участников аукциона, ввиду чего любое лицо обладало возможностью закупить и поставить требуемые товары. Каких-либо доказательств невозможности совершения данных действий Заявителем не представлено, ввиду чего у Комиссии отсутствуют правовые основания считать Заказчика нарушившим требования Закона о контрактной системе.</w:t>
      </w:r>
    </w:p>
    <w:p>
      <w:pPr>
        <w:pStyle w:val="Style5"/>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При этом исходя из положений Закона о контрактной системе производители продукции вне зависимости от их организационной-правовой формы и принадлежности к одному концерну, являются отдельными производителями, что в соответствии с положениями Закона о контрактной системе с учетом соответствия совокупности установленных Заказчиком требований продукции двух производителей также свидетельствует об отсутствии ограничения количества участников закупки.</w:t>
      </w:r>
    </w:p>
    <w:p>
      <w:pPr>
        <w:pStyle w:val="Style5"/>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Таким образом, Комиссия Управления приходит к выводу, что довод Заявителя жалобы не нашел своего подтверждения и является необоснованным.</w:t>
      </w:r>
    </w:p>
    <w:p>
      <w:pPr>
        <w:pStyle w:val="Style5"/>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Кроме того, указание в составе жалобы Заявителем о соответствии совокупности предъявленных Заказчиком требований товарам двух производителей, входящих в одну группу лиц, свидетельствует о наличии в действиях Заказчика нарушение положений ст.17 Федерального закона от 26.07.2006 №135-ФЗ «О защите конкуренции» (далее - Закон о защите конкуренции).</w:t>
      </w:r>
    </w:p>
    <w:p>
      <w:pPr>
        <w:pStyle w:val="Style5"/>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При этом жалоба Заявителя на действия Заказчика подана в Московское УФАС России в порядке главы 6 Закона о контрактной системе и рассмотрена Комиссией Управления в соответствии с требованиями Закона о контрактной системе.</w:t>
      </w:r>
    </w:p>
    <w:p>
      <w:pPr>
        <w:pStyle w:val="Style5"/>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При этом, следует отметить, что в рамках рассмотрения данной жалобы Комиссия Управления не вправе давать оценку действиям Заказчика в части наличия или отсутствия нарушений Закона о защите конкуренции, так как дела о нарушении антимонопольного законодательства рассматриваются в соответствии с Законом о защите конкуренции по процедуре, предусмотренной Административным регламентом ФАС по исполнению государственной функции по возбуждению и рассмотрению дел о нарушениях антимонопольного законодательства, утвержденным Приказом ФАС России от 25.05.2012 №339.</w:t>
      </w:r>
    </w:p>
    <w:p>
      <w:pPr>
        <w:pStyle w:val="Style5"/>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Учитывая, что в рамках рассмотрения данной жалобы Комиссия Управления по контролю в сфере закупок не обладает полномочиями по рассмотрению жалоб и обращений в порядке, предусмотренном Законом о защите конкуренции, рассмотрение доводов жалобы в отношении нарушении ст.17 Закона о защите конкуренции не может быть осуществлено.</w:t>
      </w:r>
    </w:p>
    <w:p>
      <w:pPr>
        <w:pStyle w:val="Style5"/>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r>
        <w:br w:type="page"/>
      </w:r>
    </w:p>
    <w:p>
      <w:pPr>
        <w:pStyle w:val="Style5"/>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5"/>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1. Признать жалобу ООО «Навигатор-Т» на действия ГУП «Московский метрополитен» необоснованной.</w:t>
      </w:r>
    </w:p>
    <w:p>
      <w:pPr>
        <w:pStyle w:val="Style5"/>
        <w:keepNext w:val="0"/>
        <w:keepLines w:val="0"/>
        <w:widowControl w:val="0"/>
        <w:shd w:val="clear" w:color="auto" w:fill="auto"/>
        <w:bidi w:val="0"/>
        <w:spacing w:before="0" w:after="520" w:line="240" w:lineRule="auto"/>
        <w:ind w:left="0" w:right="0" w:firstLine="480"/>
        <w:jc w:val="both"/>
      </w:pPr>
      <w:r>
        <w:rPr>
          <w:color w:val="000000"/>
          <w:spacing w:val="0"/>
          <w:w w:val="100"/>
          <w:position w:val="0"/>
          <w:shd w:val="clear" w:color="auto" w:fill="auto"/>
          <w:lang w:val="ru-RU" w:eastAsia="ru-RU" w:bidi="ru-RU"/>
        </w:rPr>
        <w:t>2. Снять ограничения на определение поставщиков (подрядчиков, исполнителей), наложенные Московским УФАС России.</w:t>
      </w:r>
    </w:p>
    <w:p>
      <w:pPr>
        <w:pStyle w:val="Style5"/>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г.Москвы в течение 3 (трех) месяцев с даты его принятия в порядке, установленным гл. 24 АПК РФ.</w:t>
      </w:r>
    </w:p>
    <w:p>
      <w:pPr>
        <w:widowControl w:val="0"/>
        <w:spacing w:line="1" w:lineRule="exact"/>
        <w:sectPr>
          <w:headerReference w:type="default" r:id="rId9"/>
          <w:footerReference w:type="default" r:id="rId10"/>
          <w:footnotePr>
            <w:pos w:val="pageBottom"/>
            <w:numFmt w:val="decimal"/>
            <w:numRestart w:val="continuous"/>
          </w:footnotePr>
          <w:pgSz w:w="11900" w:h="16840"/>
          <w:pgMar w:top="1158" w:right="532" w:bottom="1115" w:left="1101" w:header="0" w:footer="3" w:gutter="0"/>
          <w:cols w:space="720"/>
          <w:noEndnote/>
          <w:rtlGutter w:val="0"/>
          <w:docGrid w:linePitch="360"/>
        </w:sectPr>
      </w:pPr>
      <w:r>
        <mc:AlternateContent>
          <mc:Choice Requires="wps">
            <w:drawing>
              <wp:anchor distT="330200" distB="356870" distL="0" distR="0" simplePos="0" relativeHeight="125829392" behindDoc="0" locked="0" layoutInCell="1" allowOverlap="1">
                <wp:simplePos x="0" y="0"/>
                <wp:positionH relativeFrom="page">
                  <wp:posOffset>732790</wp:posOffset>
                </wp:positionH>
                <wp:positionV relativeFrom="paragraph">
                  <wp:posOffset>330200</wp:posOffset>
                </wp:positionV>
                <wp:extent cx="1850390" cy="252730"/>
                <wp:wrapTopAndBottom/>
                <wp:docPr id="23" name="Shape 23"/>
                <a:graphic xmlns:a="http://schemas.openxmlformats.org/drawingml/2006/main">
                  <a:graphicData uri="http://schemas.microsoft.com/office/word/2010/wordprocessingShape">
                    <wps:wsp>
                      <wps:cNvSpPr txBox="1"/>
                      <wps:spPr>
                        <a:xfrm>
                          <a:ext cx="1850390" cy="2527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9" type="#_x0000_t202" style="position:absolute;margin-left:57.700000000000003pt;margin-top:26.pt;width:145.70000000000002pt;height:19.900000000000002pt;z-index:-125829361;mso-wrap-distance-left:0;mso-wrap-distance-top:26.pt;mso-wrap-distance-right:0;mso-wrap-distance-bottom:28.1000000000000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369570" distB="0" distL="0" distR="1789430" simplePos="0" relativeHeight="125829394" behindDoc="0" locked="0" layoutInCell="1" allowOverlap="1">
            <wp:simplePos x="0" y="0"/>
            <wp:positionH relativeFrom="page">
              <wp:posOffset>3070860</wp:posOffset>
            </wp:positionH>
            <wp:positionV relativeFrom="paragraph">
              <wp:posOffset>369570</wp:posOffset>
            </wp:positionV>
            <wp:extent cx="389890" cy="572770"/>
            <wp:wrapTopAndBottom/>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1"/>
                    <a:stretch/>
                  </pic:blipFill>
                  <pic:spPr>
                    <a:xfrm>
                      <a:ext cx="389890" cy="5727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3567430</wp:posOffset>
                </wp:positionH>
                <wp:positionV relativeFrom="paragraph">
                  <wp:posOffset>805180</wp:posOffset>
                </wp:positionV>
                <wp:extent cx="1280160" cy="103505"/>
                <wp:wrapNone/>
                <wp:docPr id="27" name="Shape 27"/>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 xml:space="preserve">СВЕДЕНИЯ </w:t>
                            </w:r>
                            <w:r>
                              <w:rPr>
                                <w:rFonts w:ascii="Georgia" w:eastAsia="Georgia" w:hAnsi="Georgia" w:cs="Georgia"/>
                                <w:color w:val="FFFFFF"/>
                                <w:spacing w:val="0"/>
                                <w:w w:val="100"/>
                                <w:position w:val="0"/>
                                <w:shd w:val="clear" w:color="auto" w:fill="auto"/>
                                <w:lang w:val="ru-RU" w:eastAsia="ru-RU" w:bidi="ru-RU"/>
                              </w:rPr>
                              <w:t>О СЕРТИФИКАТЕ ЭП</w:t>
                            </w:r>
                          </w:p>
                        </w:txbxContent>
                      </wps:txbx>
                      <wps:bodyPr lIns="0" tIns="0" rIns="0" bIns="0">
                        <a:noAutoFit/>
                      </wps:bodyPr>
                    </wps:wsp>
                  </a:graphicData>
                </a:graphic>
              </wp:anchor>
            </w:drawing>
          </mc:Choice>
          <mc:Fallback>
            <w:pict>
              <v:shape id="_x0000_s1053" type="#_x0000_t202" style="position:absolute;margin-left:280.90000000000003pt;margin-top:63.399999999999999pt;width:100.8pt;height:8.1500000000000004pt;z-index:251657729;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 xml:space="preserve">СВЕДЕНИЯ </w:t>
                      </w:r>
                      <w:r>
                        <w:rPr>
                          <w:rFonts w:ascii="Georgia" w:eastAsia="Georgia" w:hAnsi="Georgia" w:cs="Georgia"/>
                          <w:color w:val="FFFFFF"/>
                          <w:spacing w:val="0"/>
                          <w:w w:val="100"/>
                          <w:position w:val="0"/>
                          <w:shd w:val="clear" w:color="auto" w:fill="auto"/>
                          <w:lang w:val="ru-RU" w:eastAsia="ru-RU" w:bidi="ru-RU"/>
                        </w:rPr>
                        <w:t>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3521710</wp:posOffset>
                </wp:positionH>
                <wp:positionV relativeFrom="paragraph">
                  <wp:posOffset>494665</wp:posOffset>
                </wp:positionV>
                <wp:extent cx="1725295" cy="255905"/>
                <wp:wrapNone/>
                <wp:docPr id="29" name="Shape 2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77.30000000000001pt;margin-top:38.950000000000003pt;width:135.84999999999999pt;height:20.150000000000002pt;z-index:251657731;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356870" distL="0" distR="0" simplePos="0" relativeHeight="125829395" behindDoc="0" locked="0" layoutInCell="1" allowOverlap="1">
                <wp:simplePos x="0" y="0"/>
                <wp:positionH relativeFrom="page">
                  <wp:posOffset>6036310</wp:posOffset>
                </wp:positionH>
                <wp:positionV relativeFrom="paragraph">
                  <wp:posOffset>330200</wp:posOffset>
                </wp:positionV>
                <wp:extent cx="1182370" cy="252730"/>
                <wp:wrapTopAndBottom/>
                <wp:docPr id="31" name="Shape 31"/>
                <a:graphic xmlns:a="http://schemas.openxmlformats.org/drawingml/2006/main">
                  <a:graphicData uri="http://schemas.microsoft.com/office/word/2010/wordprocessingShape">
                    <wps:wsp>
                      <wps:cNvSpPr txBox="1"/>
                      <wps:spPr>
                        <a:xfrm>
                          <a:ext cx="1182370" cy="2527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Е.А. Миронова</w:t>
                            </w:r>
                          </w:p>
                        </w:txbxContent>
                      </wps:txbx>
                      <wps:bodyPr wrap="none" lIns="0" tIns="0" rIns="0" bIns="0">
                        <a:noAutoFit/>
                      </wps:bodyPr>
                    </wps:wsp>
                  </a:graphicData>
                </a:graphic>
              </wp:anchor>
            </w:drawing>
          </mc:Choice>
          <mc:Fallback>
            <w:pict>
              <v:shape id="_x0000_s1057" type="#_x0000_t202" style="position:absolute;margin-left:475.30000000000001pt;margin-top:26.pt;width:93.100000000000009pt;height:19.900000000000002pt;z-index:-125829358;mso-wrap-distance-left:0;mso-wrap-distance-top:26.pt;mso-wrap-distance-right:0;mso-wrap-distance-bottom:28.1000000000000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Е.А. Миронова</w:t>
                      </w:r>
                    </w:p>
                  </w:txbxContent>
                </v:textbox>
                <w10:wrap type="topAndBottom" anchorx="page"/>
              </v:shape>
            </w:pict>
          </mc:Fallback>
        </mc:AlternateContent>
      </w:r>
    </w:p>
    <w:p>
      <w:pPr>
        <w:pStyle w:val="Style25"/>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Миронова Елена Александровна</w:t>
      </w:r>
    </w:p>
    <w:p>
      <w:pPr>
        <w:pStyle w:val="Style25"/>
        <w:keepNext w:val="0"/>
        <w:keepLines w:val="0"/>
        <w:widowControl w:val="0"/>
        <w:shd w:val="clear" w:color="auto" w:fill="auto"/>
        <w:bidi w:val="0"/>
        <w:spacing w:before="0" w:after="0" w:line="240" w:lineRule="auto"/>
        <w:ind w:right="0" w:firstLine="0"/>
        <w:jc w:val="left"/>
      </w:pP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009Е4В25ОАЕ808Э44Е0В7ВЕ0438СО1</w:t>
      </w:r>
      <w:r>
        <w:rPr>
          <w:color w:val="272727"/>
          <w:spacing w:val="0"/>
          <w:w w:val="100"/>
          <w:position w:val="0"/>
          <w:shd w:val="clear" w:color="auto" w:fill="auto"/>
          <w:lang w:val="ru-RU" w:eastAsia="ru-RU" w:bidi="ru-RU"/>
        </w:rPr>
        <w:t>12В</w:t>
      </w:r>
      <w:r>
        <w:rPr>
          <w:color w:val="272727"/>
          <w:spacing w:val="0"/>
          <w:w w:val="100"/>
          <w:position w:val="0"/>
          <w:shd w:val="clear" w:color="auto" w:fill="auto"/>
          <w:lang w:val="ru-RU" w:eastAsia="ru-RU" w:bidi="ru-RU"/>
        </w:rPr>
        <w:t>4</w:t>
      </w:r>
    </w:p>
    <w:p>
      <w:pPr>
        <w:pStyle w:val="Style25"/>
        <w:keepNext w:val="0"/>
        <w:keepLines w:val="0"/>
        <w:widowControl w:val="0"/>
        <w:shd w:val="clear" w:color="auto" w:fill="auto"/>
        <w:bidi w:val="0"/>
        <w:spacing w:before="0" w:after="24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21.03.2024 </w:t>
      </w:r>
      <w:r>
        <w:rPr>
          <w:color w:val="777777"/>
          <w:spacing w:val="0"/>
          <w:w w:val="100"/>
          <w:position w:val="0"/>
          <w:shd w:val="clear" w:color="auto" w:fill="auto"/>
          <w:lang w:val="ru-RU" w:eastAsia="ru-RU" w:bidi="ru-RU"/>
        </w:rPr>
        <w:t>по 14.06.2025</w:t>
      </w:r>
    </w:p>
    <w:p>
      <w:pPr>
        <w:pStyle w:val="Style5"/>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5"/>
        <w:keepNext w:val="0"/>
        <w:keepLines w:val="0"/>
        <w:widowControl w:val="0"/>
        <w:shd w:val="clear" w:color="auto" w:fill="auto"/>
        <w:bidi w:val="0"/>
        <w:spacing w:before="0" w:after="640" w:line="240" w:lineRule="auto"/>
        <w:ind w:left="1560" w:right="0" w:firstLine="0"/>
        <w:jc w:val="left"/>
      </w:pPr>
      <w:r>
        <w:drawing>
          <wp:anchor distT="0" distB="0" distL="114300" distR="1903730" simplePos="0" relativeHeight="125829397" behindDoc="0" locked="0" layoutInCell="1" allowOverlap="1">
            <wp:simplePos x="0" y="0"/>
            <wp:positionH relativeFrom="page">
              <wp:posOffset>3070225</wp:posOffset>
            </wp:positionH>
            <wp:positionV relativeFrom="paragraph">
              <wp:posOffset>25400</wp:posOffset>
            </wp:positionV>
            <wp:extent cx="389890" cy="572770"/>
            <wp:wrapSquare wrapText="right"/>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13"/>
                    <a:stretch/>
                  </pic:blipFill>
                  <pic:spPr>
                    <a:xfrm>
                      <a:ext cx="389890" cy="57277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3566795</wp:posOffset>
                </wp:positionH>
                <wp:positionV relativeFrom="paragraph">
                  <wp:posOffset>464185</wp:posOffset>
                </wp:positionV>
                <wp:extent cx="1280160" cy="103505"/>
                <wp:wrapNone/>
                <wp:docPr id="35" name="Shape 35"/>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61" type="#_x0000_t202" style="position:absolute;margin-left:280.85000000000002pt;margin-top:36.550000000000004pt;width:100.8pt;height:8.1500000000000004pt;z-index:251657733;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3521075</wp:posOffset>
                </wp:positionH>
                <wp:positionV relativeFrom="paragraph">
                  <wp:posOffset>153670</wp:posOffset>
                </wp:positionV>
                <wp:extent cx="1725295" cy="255905"/>
                <wp:wrapNone/>
                <wp:docPr id="37" name="Shape 3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77.25pt;margin-top:12.1pt;width:135.84999999999999pt;height:20.150000000000002pt;z-index:251657735;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Э.З. Гугава</w:t>
      </w:r>
    </w:p>
    <w:p>
      <w:pPr>
        <w:pStyle w:val="Style25"/>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Гугава Эдуард Звиадович</w:t>
      </w:r>
    </w:p>
    <w:p>
      <w:pPr>
        <w:pStyle w:val="Style25"/>
        <w:keepNext w:val="0"/>
        <w:keepLines w:val="0"/>
        <w:widowControl w:val="0"/>
        <w:shd w:val="clear" w:color="auto" w:fill="auto"/>
        <w:bidi w:val="0"/>
        <w:spacing w:before="0" w:after="0" w:line="240" w:lineRule="auto"/>
        <w:ind w:right="0" w:firstLine="0"/>
        <w:jc w:val="left"/>
      </w:pP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008АВСВВ24Э1</w:t>
      </w:r>
      <w:r>
        <w:rPr>
          <w:color w:val="272727"/>
          <w:spacing w:val="0"/>
          <w:w w:val="100"/>
          <w:position w:val="0"/>
          <w:shd w:val="clear" w:color="auto" w:fill="auto"/>
          <w:lang w:val="ru-RU" w:eastAsia="ru-RU" w:bidi="ru-RU"/>
        </w:rPr>
        <w:t>В04705С4В0130528702ЕАЕ</w:t>
      </w:r>
    </w:p>
    <w:p>
      <w:pPr>
        <w:pStyle w:val="Style25"/>
        <w:keepNext w:val="0"/>
        <w:keepLines w:val="0"/>
        <w:widowControl w:val="0"/>
        <w:shd w:val="clear" w:color="auto" w:fill="auto"/>
        <w:bidi w:val="0"/>
        <w:spacing w:before="0" w:after="16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11.07.2024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04.10.2025</w:t>
      </w:r>
    </w:p>
    <w:p>
      <w:pPr>
        <w:pStyle w:val="Style5"/>
        <w:keepNext w:val="0"/>
        <w:keepLines w:val="0"/>
        <w:widowControl w:val="0"/>
        <w:shd w:val="clear" w:color="auto" w:fill="auto"/>
        <w:bidi w:val="0"/>
        <w:spacing w:before="0" w:after="370" w:line="240" w:lineRule="auto"/>
        <w:ind w:left="0" w:right="0" w:firstLine="880"/>
        <w:jc w:val="left"/>
      </w:pPr>
      <w:r>
        <w:drawing>
          <wp:anchor distT="0" distB="0" distL="114300" distR="1921510" simplePos="0" relativeHeight="125829398" behindDoc="0" locked="0" layoutInCell="1" allowOverlap="1">
            <wp:simplePos x="0" y="0"/>
            <wp:positionH relativeFrom="page">
              <wp:posOffset>3128010</wp:posOffset>
            </wp:positionH>
            <wp:positionV relativeFrom="paragraph">
              <wp:posOffset>76200</wp:posOffset>
            </wp:positionV>
            <wp:extent cx="311150" cy="359410"/>
            <wp:wrapSquare wrapText="right"/>
            <wp:docPr id="39" name="Shape 39"/>
            <a:graphic xmlns:a="http://schemas.openxmlformats.org/drawingml/2006/main">
              <a:graphicData uri="http://schemas.openxmlformats.org/drawingml/2006/picture">
                <pic:pic xmlns:pic="http://schemas.openxmlformats.org/drawingml/2006/picture">
                  <pic:nvPicPr>
                    <pic:cNvPr id="40" name="Picture box 40"/>
                    <pic:cNvPicPr/>
                  </pic:nvPicPr>
                  <pic:blipFill>
                    <a:blip r:embed="rId15"/>
                    <a:stretch/>
                  </pic:blipFill>
                  <pic:spPr>
                    <a:xfrm>
                      <a:ext cx="311150" cy="35941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3521075</wp:posOffset>
                </wp:positionH>
                <wp:positionV relativeFrom="paragraph">
                  <wp:posOffset>146050</wp:posOffset>
                </wp:positionV>
                <wp:extent cx="1725295" cy="255905"/>
                <wp:wrapNone/>
                <wp:docPr id="41" name="Shape 4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7" type="#_x0000_t202" style="position:absolute;margin-left:277.25pt;margin-top:11.5pt;width:135.84999999999999pt;height:20.150000000000002pt;z-index:251657737;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Кутейников</w:t>
      </w:r>
    </w:p>
    <w:p>
      <w:pPr>
        <w:pStyle w:val="Style31"/>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spacing w:val="0"/>
          <w:w w:val="100"/>
          <w:position w:val="0"/>
          <w:shd w:val="clear" w:color="auto" w:fill="auto"/>
          <w:lang w:val="ru-RU" w:eastAsia="ru-RU" w:bidi="ru-RU"/>
        </w:rPr>
        <w:t xml:space="preserve">СВЕДЕНИЯ </w:t>
      </w:r>
      <w:r>
        <w:rPr>
          <w:color w:val="FFFFFF"/>
          <w:spacing w:val="0"/>
          <w:w w:val="100"/>
          <w:position w:val="0"/>
          <w:shd w:val="clear" w:color="auto" w:fill="auto"/>
          <w:lang w:val="ru-RU" w:eastAsia="ru-RU" w:bidi="ru-RU"/>
        </w:rPr>
        <w:t xml:space="preserve">О </w:t>
      </w:r>
      <w:r>
        <w:rPr>
          <w:spacing w:val="0"/>
          <w:w w:val="100"/>
          <w:position w:val="0"/>
          <w:shd w:val="clear" w:color="auto" w:fill="auto"/>
          <w:lang w:val="ru-RU" w:eastAsia="ru-RU" w:bidi="ru-RU"/>
        </w:rPr>
        <w:t xml:space="preserve">СЕРТИФИКАТЕ </w:t>
      </w:r>
      <w:r>
        <w:rPr>
          <w:color w:val="FFFFFF"/>
          <w:spacing w:val="0"/>
          <w:w w:val="100"/>
          <w:position w:val="0"/>
          <w:shd w:val="clear" w:color="auto" w:fill="auto"/>
          <w:lang w:val="ru-RU" w:eastAsia="ru-RU" w:bidi="ru-RU"/>
        </w:rPr>
        <w:t>ЭП</w:t>
      </w:r>
    </w:p>
    <w:p>
      <w:pPr>
        <w:pStyle w:val="Style25"/>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Кутейников Антон Андреевич</w:t>
      </w:r>
    </w:p>
    <w:p>
      <w:pPr>
        <w:pStyle w:val="Style25"/>
        <w:keepNext w:val="0"/>
        <w:keepLines w:val="0"/>
        <w:widowControl w:val="0"/>
        <w:shd w:val="clear" w:color="auto" w:fill="auto"/>
        <w:bidi w:val="0"/>
        <w:spacing w:before="0" w:after="0" w:line="240" w:lineRule="auto"/>
        <w:ind w:right="0" w:firstLine="0"/>
        <w:jc w:val="left"/>
      </w:pP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526ССО2Е48634А0964757620Е6Е0АЕ90</w:t>
      </w:r>
    </w:p>
    <w:p>
      <w:pPr>
        <w:pStyle w:val="Style25"/>
        <w:keepNext w:val="0"/>
        <w:keepLines w:val="0"/>
        <w:widowControl w:val="0"/>
        <w:shd w:val="clear" w:color="auto" w:fill="auto"/>
        <w:bidi w:val="0"/>
        <w:spacing w:before="0" w:after="230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72727"/>
          <w:spacing w:val="0"/>
          <w:w w:val="100"/>
          <w:position w:val="0"/>
          <w:shd w:val="clear" w:color="auto" w:fill="auto"/>
          <w:lang w:val="ru-RU" w:eastAsia="ru-RU" w:bidi="ru-RU"/>
        </w:rPr>
        <w:t xml:space="preserve">12.03.2024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05.06.2025</w:t>
      </w:r>
    </w:p>
    <w:p>
      <w:pPr>
        <w:pStyle w:val="Style34"/>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Исп.Кутейников А.А. тел.8(495)784-75-05</w:t>
      </w:r>
    </w:p>
    <w:sectPr>
      <w:footnotePr>
        <w:pos w:val="pageBottom"/>
        <w:numFmt w:val="decimal"/>
        <w:numRestart w:val="continuous"/>
      </w:footnotePr>
      <w:type w:val="continuous"/>
      <w:pgSz w:w="11900" w:h="16840"/>
      <w:pgMar w:top="1158" w:right="527"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10217150</wp:posOffset>
              </wp:positionV>
              <wp:extent cx="725170" cy="100330"/>
              <wp:wrapNone/>
              <wp:docPr id="3" name="Shape 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2024-46670</w:t>
                          </w:r>
                        </w:p>
                      </w:txbxContent>
                    </wps:txbx>
                    <wps:bodyPr wrap="none" lIns="0" tIns="0" rIns="0" bIns="0">
                      <a:spAutoFit/>
                    </wps:bodyPr>
                  </wps:wsp>
                </a:graphicData>
              </a:graphic>
            </wp:anchor>
          </w:drawing>
        </mc:Choice>
        <mc:Fallback>
          <w:pict>
            <v:shape id="_x0000_s1029" type="#_x0000_t202" style="position:absolute;margin-left:57.pt;margin-top:804.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2024-46670</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723265</wp:posOffset>
              </wp:positionH>
              <wp:positionV relativeFrom="page">
                <wp:posOffset>10092690</wp:posOffset>
              </wp:positionV>
              <wp:extent cx="722630" cy="100330"/>
              <wp:wrapNone/>
              <wp:docPr id="21" name="Shape 21"/>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2024-46670</w:t>
                          </w:r>
                        </w:p>
                      </w:txbxContent>
                    </wps:txbx>
                    <wps:bodyPr wrap="none" lIns="0" tIns="0" rIns="0" bIns="0">
                      <a:spAutoFit/>
                    </wps:bodyPr>
                  </wps:wsp>
                </a:graphicData>
              </a:graphic>
            </wp:anchor>
          </w:drawing>
        </mc:Choice>
        <mc:Fallback>
          <w:pict>
            <v:shape id="_x0000_s1047" type="#_x0000_t202" style="position:absolute;margin-left:56.950000000000003pt;margin-top:794.70000000000005pt;width:56.899999999999999pt;height:7.9000000000000004pt;z-index:-188744057;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2024-46670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3925570</wp:posOffset>
              </wp:positionH>
              <wp:positionV relativeFrom="page">
                <wp:posOffset>427355</wp:posOffset>
              </wp:positionV>
              <wp:extent cx="67310" cy="103505"/>
              <wp:wrapNone/>
              <wp:docPr id="1" name="Shape 1"/>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09.10000000000002pt;margin-top:33.649999999999999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3923665</wp:posOffset>
              </wp:positionH>
              <wp:positionV relativeFrom="page">
                <wp:posOffset>476250</wp:posOffset>
              </wp:positionV>
              <wp:extent cx="64135" cy="103505"/>
              <wp:wrapNone/>
              <wp:docPr id="19" name="Shape 19"/>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5" type="#_x0000_t202" style="position:absolute;margin-left:308.94999999999999pt;margin-top:37.5pt;width:5.0499999999999998pt;height:8.1500000000000004pt;z-index:-188744059;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6">
    <w:name w:val="Основной текст_"/>
    <w:basedOn w:val="DefaultParagraphFont"/>
    <w:link w:val="Style5"/>
    <w:rPr>
      <w:rFonts w:ascii="Times New Roman" w:eastAsia="Times New Roman" w:hAnsi="Times New Roman" w:cs="Times New Roman"/>
      <w:b w:val="0"/>
      <w:bCs w:val="0"/>
      <w:i w:val="0"/>
      <w:iCs w:val="0"/>
      <w:smallCaps w:val="0"/>
      <w:strike w:val="0"/>
      <w:sz w:val="28"/>
      <w:szCs w:val="28"/>
      <w:u w:val="none"/>
    </w:rPr>
  </w:style>
  <w:style w:type="character" w:customStyle="1" w:styleId="CharStyle8">
    <w:name w:val="Колонтитул (2)_"/>
    <w:basedOn w:val="DefaultParagraphFont"/>
    <w:link w:val="Style7"/>
    <w:rPr>
      <w:rFonts w:ascii="Times New Roman" w:eastAsia="Times New Roman" w:hAnsi="Times New Roman" w:cs="Times New Roman"/>
      <w:b w:val="0"/>
      <w:bCs w:val="0"/>
      <w:i w:val="0"/>
      <w:iCs w:val="0"/>
      <w:smallCaps w:val="0"/>
      <w:strike w:val="0"/>
      <w:sz w:val="20"/>
      <w:szCs w:val="20"/>
      <w:u w:val="none"/>
    </w:rPr>
  </w:style>
  <w:style w:type="character" w:customStyle="1" w:styleId="CharStyle13">
    <w:name w:val="Заголовок №2_"/>
    <w:basedOn w:val="DefaultParagraphFont"/>
    <w:link w:val="Style12"/>
    <w:rPr>
      <w:rFonts w:ascii="Times New Roman" w:eastAsia="Times New Roman" w:hAnsi="Times New Roman" w:cs="Times New Roman"/>
      <w:b w:val="0"/>
      <w:bCs w:val="0"/>
      <w:i w:val="0"/>
      <w:iCs w:val="0"/>
      <w:smallCaps w:val="0"/>
      <w:strike w:val="0"/>
      <w:sz w:val="30"/>
      <w:szCs w:val="30"/>
      <w:u w:val="none"/>
    </w:rPr>
  </w:style>
  <w:style w:type="character" w:customStyle="1" w:styleId="CharStyle17">
    <w:name w:val="Заголовок №1_"/>
    <w:basedOn w:val="DefaultParagraphFont"/>
    <w:link w:val="Style16"/>
    <w:rPr>
      <w:rFonts w:ascii="Arial" w:eastAsia="Arial" w:hAnsi="Arial" w:cs="Arial"/>
      <w:b w:val="0"/>
      <w:bCs w:val="0"/>
      <w:i w:val="0"/>
      <w:iCs w:val="0"/>
      <w:smallCaps w:val="0"/>
      <w:strike w:val="0"/>
      <w:sz w:val="34"/>
      <w:szCs w:val="34"/>
      <w:u w:val="none"/>
    </w:rPr>
  </w:style>
  <w:style w:type="character" w:customStyle="1" w:styleId="CharStyle20">
    <w:name w:val="Подпись к картинке_"/>
    <w:basedOn w:val="DefaultParagraphFont"/>
    <w:link w:val="Style19"/>
    <w:rPr>
      <w:rFonts w:ascii="Times New Roman" w:eastAsia="Times New Roman" w:hAnsi="Times New Roman" w:cs="Times New Roman"/>
      <w:b w:val="0"/>
      <w:bCs w:val="0"/>
      <w:i w:val="0"/>
      <w:iCs w:val="0"/>
      <w:smallCaps w:val="0"/>
      <w:strike w:val="0"/>
      <w:color w:val="272727"/>
      <w:sz w:val="12"/>
      <w:szCs w:val="12"/>
      <w:u w:val="none"/>
    </w:rPr>
  </w:style>
  <w:style w:type="character" w:customStyle="1" w:styleId="CharStyle26">
    <w:name w:val="Основной текст (2)_"/>
    <w:basedOn w:val="DefaultParagraphFont"/>
    <w:link w:val="Style25"/>
    <w:rPr>
      <w:rFonts w:ascii="Arial" w:eastAsia="Arial" w:hAnsi="Arial" w:cs="Arial"/>
      <w:b w:val="0"/>
      <w:bCs w:val="0"/>
      <w:i w:val="0"/>
      <w:iCs w:val="0"/>
      <w:smallCaps w:val="0"/>
      <w:strike w:val="0"/>
      <w:color w:val="5D5D5D"/>
      <w:sz w:val="12"/>
      <w:szCs w:val="12"/>
      <w:u w:val="none"/>
    </w:rPr>
  </w:style>
  <w:style w:type="character" w:customStyle="1" w:styleId="CharStyle32">
    <w:name w:val="Основной текст (5)_"/>
    <w:basedOn w:val="DefaultParagraphFont"/>
    <w:link w:val="Style31"/>
    <w:rPr>
      <w:rFonts w:ascii="Georgia" w:eastAsia="Georgia" w:hAnsi="Georgia" w:cs="Georgia"/>
      <w:b w:val="0"/>
      <w:bCs w:val="0"/>
      <w:i w:val="0"/>
      <w:iCs w:val="0"/>
      <w:smallCaps w:val="0"/>
      <w:strike w:val="0"/>
      <w:color w:val="E8E8E8"/>
      <w:sz w:val="12"/>
      <w:szCs w:val="12"/>
      <w:u w:val="none"/>
    </w:rPr>
  </w:style>
  <w:style w:type="character" w:customStyle="1" w:styleId="CharStyle35">
    <w:name w:val="Основной текст (4)_"/>
    <w:basedOn w:val="DefaultParagraphFont"/>
    <w:link w:val="Style34"/>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5">
    <w:name w:val="Основной текст"/>
    <w:basedOn w:val="Normal"/>
    <w:link w:val="CharStyle6"/>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7">
    <w:name w:val="Колонтитул (2)"/>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2">
    <w:name w:val="Заголовок №2"/>
    <w:basedOn w:val="Normal"/>
    <w:link w:val="CharStyle13"/>
    <w:pPr>
      <w:widowControl w:val="0"/>
      <w:shd w:val="clear" w:color="auto" w:fill="auto"/>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16">
    <w:name w:val="Заголовок №1"/>
    <w:basedOn w:val="Normal"/>
    <w:link w:val="CharStyle17"/>
    <w:pPr>
      <w:widowControl w:val="0"/>
      <w:shd w:val="clear" w:color="auto" w:fill="auto"/>
      <w:spacing w:after="240"/>
      <w:ind w:firstLine="360"/>
      <w:outlineLvl w:val="0"/>
    </w:pPr>
    <w:rPr>
      <w:rFonts w:ascii="Arial" w:eastAsia="Arial" w:hAnsi="Arial" w:cs="Arial"/>
      <w:b w:val="0"/>
      <w:bCs w:val="0"/>
      <w:i w:val="0"/>
      <w:iCs w:val="0"/>
      <w:smallCaps w:val="0"/>
      <w:strike w:val="0"/>
      <w:sz w:val="34"/>
      <w:szCs w:val="34"/>
      <w:u w:val="none"/>
    </w:rPr>
  </w:style>
  <w:style w:type="paragraph" w:customStyle="1" w:styleId="Style19">
    <w:name w:val="Подпись к картинке"/>
    <w:basedOn w:val="Normal"/>
    <w:link w:val="CharStyle20"/>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72727"/>
      <w:sz w:val="12"/>
      <w:szCs w:val="12"/>
      <w:u w:val="none"/>
    </w:rPr>
  </w:style>
  <w:style w:type="paragraph" w:customStyle="1" w:styleId="Style25">
    <w:name w:val="Основной текст (2)"/>
    <w:basedOn w:val="Normal"/>
    <w:link w:val="CharStyle26"/>
    <w:pPr>
      <w:widowControl w:val="0"/>
      <w:shd w:val="clear" w:color="auto" w:fill="auto"/>
      <w:ind w:left="3820"/>
    </w:pPr>
    <w:rPr>
      <w:rFonts w:ascii="Arial" w:eastAsia="Arial" w:hAnsi="Arial" w:cs="Arial"/>
      <w:b w:val="0"/>
      <w:bCs w:val="0"/>
      <w:i w:val="0"/>
      <w:iCs w:val="0"/>
      <w:smallCaps w:val="0"/>
      <w:strike w:val="0"/>
      <w:color w:val="5D5D5D"/>
      <w:sz w:val="12"/>
      <w:szCs w:val="12"/>
      <w:u w:val="none"/>
    </w:rPr>
  </w:style>
  <w:style w:type="paragraph" w:customStyle="1" w:styleId="Style31">
    <w:name w:val="Основной текст (5)"/>
    <w:basedOn w:val="Normal"/>
    <w:link w:val="CharStyle32"/>
    <w:pPr>
      <w:widowControl w:val="0"/>
      <w:shd w:val="clear" w:color="auto" w:fill="auto"/>
      <w:spacing w:after="80"/>
      <w:ind w:left="4520"/>
    </w:pPr>
    <w:rPr>
      <w:rFonts w:ascii="Georgia" w:eastAsia="Georgia" w:hAnsi="Georgia" w:cs="Georgia"/>
      <w:b w:val="0"/>
      <w:bCs w:val="0"/>
      <w:i w:val="0"/>
      <w:iCs w:val="0"/>
      <w:smallCaps w:val="0"/>
      <w:strike w:val="0"/>
      <w:color w:val="E8E8E8"/>
      <w:sz w:val="12"/>
      <w:szCs w:val="12"/>
      <w:u w:val="none"/>
    </w:rPr>
  </w:style>
  <w:style w:type="paragraph" w:customStyle="1" w:styleId="Style34">
    <w:name w:val="Основной текст (4)"/>
    <w:basedOn w:val="Normal"/>
    <w:link w:val="CharStyle35"/>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footer" Target="footer3.xml"/><Relationship Id="rId11" Type="http://schemas.openxmlformats.org/officeDocument/2006/relationships/image" Target="media/image1.jpeg"/><Relationship Id="rId12" Type="http://schemas.openxmlformats.org/officeDocument/2006/relationships/image" Target="media/image1.jpeg" TargetMode="External"/><Relationship Id="rId13" Type="http://schemas.openxmlformats.org/officeDocument/2006/relationships/image" Target="media/image2.jpeg"/><Relationship Id="rId14" Type="http://schemas.openxmlformats.org/officeDocument/2006/relationships/image" Target="media/image2.jpeg" TargetMode="External"/><Relationship Id="rId15" Type="http://schemas.openxmlformats.org/officeDocument/2006/relationships/image" Target="media/image3.jpeg"/><Relationship Id="rId16" Type="http://schemas.openxmlformats.org/officeDocument/2006/relationships/image" Target="media/image3.jpeg" TargetMode="External"/></Relationships>
</file>