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542" w:h="1301" w:wrap="none" w:hAnchor="page" w:x="1453" w:y="1129"/>
        <w:widowControl w:val="0"/>
        <w:shd w:val="clear" w:color="auto" w:fill="auto"/>
        <w:bidi w:val="0"/>
        <w:spacing w:before="0" w:after="120" w:line="288" w:lineRule="auto"/>
        <w:ind w:left="0" w:right="0" w:firstLine="0"/>
        <w:jc w:val="center"/>
        <w:rPr>
          <w:sz w:val="17"/>
          <w:szCs w:val="17"/>
        </w:rPr>
      </w:pPr>
      <w:r>
        <w:rPr>
          <w:b/>
          <w:bCs/>
          <w:color w:val="4562A2"/>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framePr w:w="3542" w:h="1301" w:wrap="none" w:hAnchor="page" w:x="1453" w:y="1129"/>
        <w:widowControl w:val="0"/>
        <w:shd w:val="clear" w:color="auto" w:fill="auto"/>
        <w:bidi w:val="0"/>
        <w:spacing w:before="0" w:after="0" w:line="240" w:lineRule="auto"/>
        <w:ind w:left="0" w:right="0" w:firstLine="0"/>
        <w:jc w:val="center"/>
        <w:rPr>
          <w:sz w:val="19"/>
          <w:szCs w:val="19"/>
        </w:rPr>
      </w:pPr>
      <w:r>
        <w:rPr>
          <w:b/>
          <w:bCs/>
          <w:color w:val="4562A2"/>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framePr w:w="2990" w:h="864" w:wrap="none" w:hAnchor="page" w:x="1717" w:y="2627"/>
        <w:widowControl w:val="0"/>
        <w:shd w:val="clear" w:color="auto" w:fill="auto"/>
        <w:bidi w:val="0"/>
        <w:spacing w:before="0" w:after="0" w:line="276" w:lineRule="auto"/>
        <w:ind w:left="0" w:right="0" w:firstLine="0"/>
        <w:jc w:val="center"/>
        <w:rPr>
          <w:sz w:val="16"/>
          <w:szCs w:val="16"/>
        </w:rPr>
      </w:pPr>
      <w:r>
        <w:rPr>
          <w:color w:val="4562A2"/>
          <w:spacing w:val="0"/>
          <w:w w:val="100"/>
          <w:position w:val="0"/>
          <w:sz w:val="16"/>
          <w:szCs w:val="16"/>
          <w:shd w:val="clear" w:color="auto" w:fill="auto"/>
          <w:lang w:val="ru-RU" w:eastAsia="ru-RU" w:bidi="ru-RU"/>
        </w:rPr>
        <w:t>пр. Ворошиловский, 2/2, офис 403</w:t>
        <w:br/>
        <w:t>г. Ростов-на-Дону, 344006</w:t>
        <w:br/>
        <w:t>тел. (863) 263-31-04, факс (863) 240-99-59</w:t>
        <w:br/>
        <w:t>е-тай: 1о61@Газ.2ОУ.ги</w:t>
      </w:r>
    </w:p>
    <w:p>
      <w:pPr>
        <w:pStyle w:val="Style2"/>
        <w:keepNext w:val="0"/>
        <w:keepLines w:val="0"/>
        <w:framePr w:w="1123" w:h="274" w:wrap="none" w:hAnchor="page" w:x="1491" w:y="3543"/>
        <w:widowControl w:val="0"/>
        <w:pBdr>
          <w:bottom w:val="single" w:sz="4" w:space="0" w:color="auto"/>
        </w:pBdr>
        <w:shd w:val="clear" w:color="auto" w:fill="auto"/>
        <w:bidi w:val="0"/>
        <w:spacing w:before="0" w:after="0" w:line="252" w:lineRule="auto"/>
        <w:ind w:left="0" w:right="0" w:firstLine="0"/>
        <w:jc w:val="center"/>
        <w:rPr>
          <w:sz w:val="10"/>
          <w:szCs w:val="10"/>
        </w:rPr>
      </w:pPr>
      <w:r>
        <w:rPr>
          <w:rFonts w:ascii="Arial" w:eastAsia="Arial" w:hAnsi="Arial" w:cs="Arial"/>
          <w:b/>
          <w:bCs/>
          <w:color w:val="202020"/>
          <w:spacing w:val="0"/>
          <w:w w:val="100"/>
          <w:position w:val="0"/>
          <w:sz w:val="10"/>
          <w:szCs w:val="10"/>
          <w:shd w:val="clear" w:color="auto" w:fill="auto"/>
          <w:lang w:val="ru-RU" w:eastAsia="ru-RU" w:bidi="ru-RU"/>
        </w:rPr>
        <w:t>штамп</w:t>
        <w:br/>
      </w:r>
      <w:r>
        <w:fldChar w:fldCharType="begin"/>
      </w:r>
      <w:r>
        <w:rPr/>
        <w:instrText> HYPERLINK "file://f207ca94-a13c-4ba0-b72d-f018c9eed8f1/" </w:instrText>
      </w:r>
      <w:r>
        <w:fldChar w:fldCharType="separate"/>
      </w:r>
      <w:r>
        <w:rPr>
          <w:rFonts w:ascii="Arial" w:eastAsia="Arial" w:hAnsi="Arial" w:cs="Arial"/>
          <w:b/>
          <w:bCs/>
          <w:color w:val="202020"/>
          <w:spacing w:val="0"/>
          <w:w w:val="100"/>
          <w:position w:val="0"/>
          <w:sz w:val="10"/>
          <w:szCs w:val="10"/>
          <w:shd w:val="clear" w:color="auto" w:fill="auto"/>
          <w:lang w:val="ru-RU" w:eastAsia="ru-RU" w:bidi="ru-RU"/>
        </w:rPr>
        <w:t>регистрации</w:t>
      </w:r>
      <w:r>
        <w:fldChar w:fldCharType="end"/>
      </w:r>
    </w:p>
    <w:p>
      <w:pPr>
        <w:pStyle w:val="Style10"/>
        <w:keepNext w:val="0"/>
        <w:keepLines w:val="0"/>
        <w:framePr w:w="4709" w:h="2827" w:wrap="none" w:hAnchor="page" w:x="5696" w:y="879"/>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ГБУ РО «Городская больница №6»</w:t>
      </w:r>
    </w:p>
    <w:p>
      <w:pPr>
        <w:pStyle w:val="Style10"/>
        <w:keepNext w:val="0"/>
        <w:keepLines w:val="0"/>
        <w:framePr w:w="4709" w:h="2827" w:wrap="none" w:hAnchor="page" w:x="5696" w:y="879"/>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в г. Ростове-на-Дону</w:t>
      </w:r>
    </w:p>
    <w:p>
      <w:pPr>
        <w:pStyle w:val="Style10"/>
        <w:keepNext w:val="0"/>
        <w:keepLines w:val="0"/>
        <w:framePr w:w="4709" w:h="2827" w:wrap="none" w:hAnchor="page" w:x="5696" w:y="879"/>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Заказчик)</w:t>
      </w:r>
    </w:p>
    <w:p>
      <w:pPr>
        <w:pStyle w:val="Style10"/>
        <w:keepNext w:val="0"/>
        <w:keepLines w:val="0"/>
        <w:framePr w:w="4709" w:h="2827" w:wrap="none" w:hAnchor="page" w:x="5696" w:y="87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Сарьяна, д. 85/38, г. Ростов-на-Дону, 344025</w:t>
      </w:r>
    </w:p>
    <w:p>
      <w:pPr>
        <w:pStyle w:val="Style10"/>
        <w:keepNext w:val="0"/>
        <w:keepLines w:val="0"/>
        <w:framePr w:w="4709" w:h="2827" w:wrap="none" w:hAnchor="page" w:x="5696" w:y="879"/>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ЕтаП:отхдЬ6@уапдех.ш</w:t>
      </w:r>
    </w:p>
    <w:p>
      <w:pPr>
        <w:pStyle w:val="Style10"/>
        <w:keepNext w:val="0"/>
        <w:keepLines w:val="0"/>
        <w:framePr w:w="4709" w:h="2827" w:wrap="none" w:hAnchor="page" w:x="5696" w:y="879"/>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АО «ЕЭТП»</w:t>
      </w:r>
    </w:p>
    <w:p>
      <w:pPr>
        <w:pStyle w:val="Style10"/>
        <w:keepNext w:val="0"/>
        <w:keepLines w:val="0"/>
        <w:framePr w:w="4709" w:h="2827" w:wrap="none" w:hAnchor="page" w:x="5696" w:y="879"/>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Оператор электронной площадки)</w:t>
      </w:r>
    </w:p>
    <w:p>
      <w:pPr>
        <w:pStyle w:val="Style10"/>
        <w:keepNext w:val="0"/>
        <w:keepLines w:val="0"/>
        <w:framePr w:w="4709" w:h="2827" w:wrap="none" w:hAnchor="page" w:x="5696" w:y="87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ЕтаП: ко@гозе11огд.ш тГо@гозе11огд.ш</w:t>
      </w:r>
    </w:p>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75" w:line="1" w:lineRule="exact"/>
      </w:pPr>
    </w:p>
    <w:p>
      <w:pPr>
        <w:widowControl w:val="0"/>
        <w:spacing w:line="1" w:lineRule="exact"/>
        <w:sectPr>
          <w:footerReference w:type="default" r:id="rId7"/>
          <w:footerReference w:type="first" r:id="rId8"/>
          <w:footnotePr>
            <w:pos w:val="pageBottom"/>
            <w:numFmt w:val="decimal"/>
            <w:numRestart w:val="continuous"/>
          </w:footnotePr>
          <w:pgSz w:w="11900" w:h="16840"/>
          <w:pgMar w:top="284" w:right="459" w:bottom="1216" w:left="1077"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980" w:line="240" w:lineRule="auto"/>
        <w:ind w:left="0" w:right="0" w:firstLine="0"/>
        <w:jc w:val="left"/>
      </w:pPr>
      <w:r>
        <w:rPr>
          <w:color w:val="4562A2"/>
          <w:spacing w:val="0"/>
          <w:w w:val="100"/>
          <w:position w:val="0"/>
          <w:shd w:val="clear" w:color="auto" w:fill="auto"/>
          <w:lang w:val="ru-RU" w:eastAsia="ru-RU" w:bidi="ru-RU"/>
        </w:rPr>
        <w:t xml:space="preserve">На№  от</w:t>
      </w:r>
    </w:p>
    <w:p>
      <w:pPr>
        <w:pStyle w:val="Style18"/>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z w:val="24"/>
          <w:szCs w:val="24"/>
          <w:shd w:val="clear" w:color="auto" w:fill="auto"/>
          <w:lang w:val="ru-RU" w:eastAsia="ru-RU" w:bidi="ru-RU"/>
        </w:rPr>
        <w:t>ПРЕДПИСАНИЕ</w:t>
      </w:r>
      <w:bookmarkEnd w:id="0"/>
    </w:p>
    <w:p>
      <w:pPr>
        <w:pStyle w:val="Style10"/>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по делу №061/06/49-3243/2024 о нарушении законодательства</w:t>
        <w:br/>
        <w:t>о контрактной системе в сфере закупок</w:t>
      </w:r>
    </w:p>
    <w:p>
      <w:pPr>
        <w:pStyle w:val="Style10"/>
        <w:keepNext w:val="0"/>
        <w:keepLines w:val="0"/>
        <w:widowControl w:val="0"/>
        <w:shd w:val="clear" w:color="auto" w:fill="auto"/>
        <w:tabs>
          <w:tab w:pos="8390"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03.10.2024</w:t>
        <w:tab/>
        <w:t>г. Ростов-на-Дону</w:t>
      </w:r>
    </w:p>
    <w:p>
      <w:pPr>
        <w:pStyle w:val="Style10"/>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10"/>
        <w:keepNext w:val="0"/>
        <w:keepLines w:val="0"/>
        <w:widowControl w:val="0"/>
        <w:shd w:val="clear" w:color="auto" w:fill="auto"/>
        <w:tabs>
          <w:tab w:pos="8875"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С.В. Батурин,</w:t>
      </w:r>
    </w:p>
    <w:p>
      <w:pPr>
        <w:pStyle w:val="Style10"/>
        <w:keepNext w:val="0"/>
        <w:keepLines w:val="0"/>
        <w:widowControl w:val="0"/>
        <w:shd w:val="clear" w:color="auto" w:fill="auto"/>
        <w:tabs>
          <w:tab w:pos="8592"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В.Д. Кириленко,</w:t>
      </w:r>
    </w:p>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А.А. Вертий,</w:t>
      </w:r>
    </w:p>
    <w:p>
      <w:pPr>
        <w:pStyle w:val="Style10"/>
        <w:keepNext w:val="0"/>
        <w:keepLines w:val="0"/>
        <w:widowControl w:val="0"/>
        <w:shd w:val="clear" w:color="auto" w:fill="auto"/>
        <w:bidi w:val="0"/>
        <w:spacing w:before="0" w:after="220" w:line="240" w:lineRule="auto"/>
        <w:ind w:left="0" w:right="0" w:firstLine="620"/>
        <w:jc w:val="both"/>
      </w:pPr>
      <w:r>
        <w:rPr>
          <w:color w:val="000000"/>
          <w:spacing w:val="0"/>
          <w:w w:val="100"/>
          <w:position w:val="0"/>
          <w:sz w:val="24"/>
          <w:szCs w:val="24"/>
          <w:shd w:val="clear" w:color="auto" w:fill="auto"/>
          <w:lang w:val="ru-RU" w:eastAsia="ru-RU" w:bidi="ru-RU"/>
        </w:rPr>
        <w:t>на основании решения Ростовского УФАС России от 03.10.2024 по делу №061/06/49- 3519/2024 о нарушении аукционной комиссии Заказчика ч.1 ст.27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№0358300299924000094 «приобретение медицинских изделий,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(Стол операционный (хирургический)» (далее - аукцион),</w:t>
      </w:r>
    </w:p>
    <w:p>
      <w:pPr>
        <w:pStyle w:val="Style18"/>
        <w:keepNext/>
        <w:keepLines/>
        <w:widowControl w:val="0"/>
        <w:shd w:val="clear" w:color="auto" w:fill="auto"/>
        <w:bidi w:val="0"/>
        <w:spacing w:before="0" w:after="220" w:line="240" w:lineRule="auto"/>
        <w:ind w:left="0" w:right="0" w:firstLine="0"/>
        <w:jc w:val="center"/>
      </w:pPr>
      <w:bookmarkStart w:id="2" w:name="bookmark2"/>
      <w:r>
        <w:rPr>
          <w:color w:val="000000"/>
          <w:spacing w:val="0"/>
          <w:w w:val="100"/>
          <w:position w:val="0"/>
          <w:sz w:val="24"/>
          <w:szCs w:val="24"/>
          <w:shd w:val="clear" w:color="auto" w:fill="auto"/>
          <w:lang w:val="ru-RU" w:eastAsia="ru-RU" w:bidi="ru-RU"/>
        </w:rPr>
        <w:t>ПРЕДПИСЫВАЕТ:</w:t>
      </w:r>
      <w:bookmarkEnd w:id="2"/>
    </w:p>
    <w:p>
      <w:pPr>
        <w:pStyle w:val="Style10"/>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Заказчику, аукционной комиссии Заказчика:</w:t>
      </w:r>
    </w:p>
    <w:p>
      <w:pPr>
        <w:pStyle w:val="Style10"/>
        <w:keepNext w:val="0"/>
        <w:keepLines w:val="0"/>
        <w:widowControl w:val="0"/>
        <w:numPr>
          <w:ilvl w:val="0"/>
          <w:numId w:val="1"/>
        </w:numPr>
        <w:shd w:val="clear" w:color="auto" w:fill="auto"/>
        <w:tabs>
          <w:tab w:pos="830" w:val="left"/>
        </w:tabs>
        <w:bidi w:val="0"/>
        <w:spacing w:before="0" w:after="0" w:line="240" w:lineRule="auto"/>
        <w:ind w:left="0" w:right="0" w:firstLine="500"/>
        <w:jc w:val="both"/>
      </w:pPr>
      <w:r>
        <w:rPr>
          <w:color w:val="000000"/>
          <w:spacing w:val="0"/>
          <w:w w:val="100"/>
          <w:position w:val="0"/>
          <w:sz w:val="24"/>
          <w:szCs w:val="24"/>
          <w:shd w:val="clear" w:color="auto" w:fill="auto"/>
          <w:lang w:val="ru-RU" w:eastAsia="ru-RU" w:bidi="ru-RU"/>
        </w:rPr>
        <w:t>Отменить протокол подведения итогов.</w:t>
      </w:r>
    </w:p>
    <w:p>
      <w:pPr>
        <w:pStyle w:val="Style10"/>
        <w:keepNext w:val="0"/>
        <w:keepLines w:val="0"/>
        <w:widowControl w:val="0"/>
        <w:numPr>
          <w:ilvl w:val="0"/>
          <w:numId w:val="1"/>
        </w:numPr>
        <w:shd w:val="clear" w:color="auto" w:fill="auto"/>
        <w:tabs>
          <w:tab w:pos="810" w:val="left"/>
        </w:tabs>
        <w:bidi w:val="0"/>
        <w:spacing w:before="0" w:after="0" w:line="240" w:lineRule="auto"/>
        <w:ind w:left="0" w:right="0" w:firstLine="500"/>
        <w:jc w:val="both"/>
      </w:pPr>
      <w:r>
        <w:rPr>
          <w:color w:val="000000"/>
          <w:spacing w:val="0"/>
          <w:w w:val="100"/>
          <w:position w:val="0"/>
          <w:sz w:val="24"/>
          <w:szCs w:val="24"/>
          <w:shd w:val="clear" w:color="auto" w:fill="auto"/>
          <w:lang w:val="ru-RU" w:eastAsia="ru-RU" w:bidi="ru-RU"/>
        </w:rPr>
        <w:t>Оператору электронной площадки не позднее 1 рабочего дня со дня исполнения п.1 настоящего предписания: уведомить участников закупки, подавших заявки на участия в аукционе, об отмене протокола, о новой дате рассмотрения заявок на участие в аукционе, а также о необходимости наличия на счетах для проведения операций по обеспечению участия в аукционе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10"/>
        <w:keepNext w:val="0"/>
        <w:keepLines w:val="0"/>
        <w:widowControl w:val="0"/>
        <w:numPr>
          <w:ilvl w:val="0"/>
          <w:numId w:val="1"/>
        </w:numPr>
        <w:shd w:val="clear" w:color="auto" w:fill="auto"/>
        <w:tabs>
          <w:tab w:pos="800" w:val="left"/>
        </w:tabs>
        <w:bidi w:val="0"/>
        <w:spacing w:before="0" w:after="220" w:line="240" w:lineRule="auto"/>
        <w:ind w:left="0" w:right="0" w:firstLine="500"/>
        <w:jc w:val="both"/>
      </w:pPr>
      <w:r>
        <w:rPr>
          <w:color w:val="000000"/>
          <w:spacing w:val="0"/>
          <w:w w:val="100"/>
          <w:position w:val="0"/>
          <w:sz w:val="24"/>
          <w:szCs w:val="24"/>
          <w:shd w:val="clear" w:color="auto" w:fill="auto"/>
          <w:lang w:val="ru-RU" w:eastAsia="ru-RU" w:bidi="ru-RU"/>
        </w:rPr>
        <w:t>Оператору осуществить блокирование операций по счетам для проведения операций по обеспечению участия в аукционе в электронной форме, открытым участникам закупки, в отношении денежных средств в размере обеспечения заявки на участие в аукционе через 4</w:t>
      </w:r>
    </w:p>
    <w:p>
      <w:pPr>
        <w:pStyle w:val="Style2"/>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z w:val="32"/>
          <w:szCs w:val="32"/>
          <w:shd w:val="clear" w:color="auto" w:fill="auto"/>
          <w:lang w:val="ru-RU" w:eastAsia="ru-RU" w:bidi="ru-RU"/>
        </w:rPr>
        <w:t xml:space="preserve">111111111111111111111111 </w:t>
      </w:r>
      <w:r>
        <w:rPr>
          <w:rStyle w:val="CharStyle11"/>
        </w:rPr>
        <w:t>рабочих дня со дня направления Оператором уведомления, указанного в п.2 настоящего предписания.</w:t>
      </w:r>
    </w:p>
    <w:p>
      <w:pPr>
        <w:pStyle w:val="Style10"/>
        <w:keepNext w:val="0"/>
        <w:keepLines w:val="0"/>
        <w:widowControl w:val="0"/>
        <w:numPr>
          <w:ilvl w:val="0"/>
          <w:numId w:val="1"/>
        </w:numPr>
        <w:shd w:val="clear" w:color="auto" w:fill="auto"/>
        <w:tabs>
          <w:tab w:pos="814" w:val="left"/>
        </w:tabs>
        <w:bidi w:val="0"/>
        <w:spacing w:before="0" w:after="0" w:line="240" w:lineRule="auto"/>
        <w:ind w:left="0" w:right="0" w:firstLine="480"/>
        <w:jc w:val="both"/>
      </w:pPr>
      <w:r>
        <w:rPr>
          <w:color w:val="000000"/>
          <w:spacing w:val="0"/>
          <w:w w:val="100"/>
          <w:position w:val="0"/>
          <w:sz w:val="24"/>
          <w:szCs w:val="24"/>
          <w:shd w:val="clear" w:color="auto" w:fill="auto"/>
          <w:lang w:val="ru-RU" w:eastAsia="ru-RU" w:bidi="ru-RU"/>
        </w:rPr>
        <w:t>Аукционной комиссии рассмотреть заявки,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РФ о контрактной системе в сфере закупок и с учетом решения Ростовского УФАС России от 03.10.2024 по делу №061/06/49- 3519/2024.</w:t>
      </w:r>
    </w:p>
    <w:p>
      <w:pPr>
        <w:pStyle w:val="Style10"/>
        <w:keepNext w:val="0"/>
        <w:keepLines w:val="0"/>
        <w:widowControl w:val="0"/>
        <w:numPr>
          <w:ilvl w:val="0"/>
          <w:numId w:val="1"/>
        </w:numPr>
        <w:shd w:val="clear" w:color="auto" w:fill="auto"/>
        <w:tabs>
          <w:tab w:pos="814" w:val="left"/>
        </w:tabs>
        <w:bidi w:val="0"/>
        <w:spacing w:before="0" w:after="0" w:line="240" w:lineRule="auto"/>
        <w:ind w:left="0" w:right="0" w:firstLine="480"/>
        <w:jc w:val="both"/>
      </w:pPr>
      <w:r>
        <w:rPr>
          <w:color w:val="000000"/>
          <w:spacing w:val="0"/>
          <w:w w:val="100"/>
          <w:position w:val="0"/>
          <w:sz w:val="24"/>
          <w:szCs w:val="24"/>
          <w:shd w:val="clear" w:color="auto" w:fill="auto"/>
          <w:lang w:val="ru-RU" w:eastAsia="ru-RU" w:bidi="ru-RU"/>
        </w:rPr>
        <w:t>Заказчику, аукционной комиссии Заказчика, Оператору осуществить дальнейшее проведение процедуры определения поставщика (подрядчика, исполнителя) в соответствии с требованиями законодательства РФ о контрактной системе в сфере закупок и с учетом указанного решения Ростовского УФАС России.</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Предписание должно быть исполнено </w:t>
      </w:r>
      <w:r>
        <w:rPr>
          <w:b/>
          <w:bCs/>
          <w:color w:val="000000"/>
          <w:spacing w:val="0"/>
          <w:w w:val="100"/>
          <w:position w:val="0"/>
          <w:sz w:val="24"/>
          <w:szCs w:val="24"/>
          <w:u w:val="single"/>
          <w:shd w:val="clear" w:color="auto" w:fill="auto"/>
          <w:lang w:val="ru-RU" w:eastAsia="ru-RU" w:bidi="ru-RU"/>
        </w:rPr>
        <w:t>в срок до 06.11.2024.</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Об исполнении настоящего предписания </w:t>
      </w:r>
      <w:r>
        <w:rPr>
          <w:b/>
          <w:bCs/>
          <w:color w:val="000000"/>
          <w:spacing w:val="0"/>
          <w:w w:val="100"/>
          <w:position w:val="0"/>
          <w:sz w:val="24"/>
          <w:szCs w:val="24"/>
          <w:u w:val="single"/>
          <w:shd w:val="clear" w:color="auto" w:fill="auto"/>
          <w:lang w:val="ru-RU" w:eastAsia="ru-RU" w:bidi="ru-RU"/>
        </w:rPr>
        <w:t>в срок до 07.11.2024</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 xml:space="preserve">сообщить в Ростовское УФАС России по электронной почте на адрес: </w:t>
      </w:r>
      <w:r>
        <w:fldChar w:fldCharType="begin"/>
      </w:r>
      <w:r>
        <w:rPr/>
        <w:instrText> HYPERLINK "mailto:to61-vishnyakova@fas.gov.ru" </w:instrText>
      </w:r>
      <w:r>
        <w:fldChar w:fldCharType="separate"/>
      </w:r>
      <w:r>
        <w:rPr>
          <w:color w:val="000080"/>
          <w:spacing w:val="0"/>
          <w:w w:val="100"/>
          <w:position w:val="0"/>
          <w:sz w:val="24"/>
          <w:szCs w:val="24"/>
          <w:shd w:val="clear" w:color="auto" w:fill="auto"/>
          <w:lang w:val="ru-RU" w:eastAsia="ru-RU" w:bidi="ru-RU"/>
        </w:rPr>
        <w:t>1о61</w:t>
      </w:r>
      <w:r>
        <w:rPr>
          <w:color w:val="000080"/>
          <w:spacing w:val="0"/>
          <w:w w:val="100"/>
          <w:position w:val="0"/>
          <w:sz w:val="24"/>
          <w:szCs w:val="24"/>
          <w:shd w:val="clear" w:color="auto" w:fill="auto"/>
          <w:vertAlign w:val="subscript"/>
          <w:lang w:val="ru-RU" w:eastAsia="ru-RU" w:bidi="ru-RU"/>
        </w:rPr>
        <w:t>2</w:t>
      </w:r>
      <w:r>
        <w:rPr>
          <w:color w:val="000080"/>
          <w:spacing w:val="0"/>
          <w:w w:val="100"/>
          <w:position w:val="0"/>
          <w:sz w:val="24"/>
          <w:szCs w:val="24"/>
          <w:shd w:val="clear" w:color="auto" w:fill="auto"/>
          <w:lang w:val="ru-RU" w:eastAsia="ru-RU" w:bidi="ru-RU"/>
        </w:rPr>
        <w:t>уег11и@1а8.доу</w:t>
      </w:r>
      <w:r>
        <w:rPr>
          <w:color w:val="000080"/>
          <w:spacing w:val="0"/>
          <w:w w:val="100"/>
          <w:position w:val="0"/>
          <w:sz w:val="24"/>
          <w:szCs w:val="24"/>
          <w:shd w:val="clear" w:color="auto" w:fill="auto"/>
          <w:vertAlign w:val="subscript"/>
          <w:lang w:val="ru-RU" w:eastAsia="ru-RU" w:bidi="ru-RU"/>
        </w:rPr>
        <w:t>д</w:t>
      </w:r>
      <w:r>
        <w:rPr>
          <w:color w:val="000080"/>
          <w:spacing w:val="0"/>
          <w:w w:val="100"/>
          <w:position w:val="0"/>
          <w:sz w:val="24"/>
          <w:szCs w:val="24"/>
          <w:shd w:val="clear" w:color="auto" w:fill="auto"/>
          <w:lang w:val="ru-RU" w:eastAsia="ru-RU" w:bidi="ru-RU"/>
        </w:rPr>
        <w:t>ги</w:t>
      </w:r>
      <w:r>
        <w:fldChar w:fldCharType="end"/>
      </w:r>
      <w:r>
        <w:rPr>
          <w:color w:val="000000"/>
          <w:spacing w:val="0"/>
          <w:w w:val="100"/>
          <w:position w:val="0"/>
          <w:sz w:val="24"/>
          <w:szCs w:val="24"/>
          <w:shd w:val="clear" w:color="auto" w:fill="auto"/>
          <w:lang w:val="ru-RU" w:eastAsia="ru-RU" w:bidi="ru-RU"/>
        </w:rPr>
        <w:t>, с последующей досылкой почтой, приложив заверенные копии документов, подтверждающих факт исполнения настоящего предписания.</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Контроль за исполнением предписания возложить на А.А. Вертий.</w:t>
      </w:r>
    </w:p>
    <w:p>
      <w:pPr>
        <w:pStyle w:val="Style10"/>
        <w:keepNext w:val="0"/>
        <w:keepLines w:val="0"/>
        <w:widowControl w:val="0"/>
        <w:shd w:val="clear" w:color="auto" w:fill="auto"/>
        <w:bidi w:val="0"/>
        <w:spacing w:before="0" w:after="260" w:line="240" w:lineRule="auto"/>
        <w:ind w:left="0" w:right="0" w:firstLine="600"/>
        <w:jc w:val="both"/>
      </w:pPr>
      <w:r>
        <w:rPr>
          <w:color w:val="000000"/>
          <w:spacing w:val="0"/>
          <w:w w:val="100"/>
          <w:position w:val="0"/>
          <w:sz w:val="24"/>
          <w:szCs w:val="24"/>
          <w:shd w:val="clear" w:color="auto" w:fill="auto"/>
          <w:lang w:val="ru-RU" w:eastAsia="ru-RU" w:bidi="ru-RU"/>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5"/>
        <w:keepNext w:val="0"/>
        <w:keepLines w:val="0"/>
        <w:widowControl w:val="0"/>
        <w:shd w:val="clear" w:color="auto" w:fill="auto"/>
        <w:bidi w:val="0"/>
        <w:spacing w:before="0" w:line="252" w:lineRule="auto"/>
        <w:ind w:left="0" w:right="0" w:firstLine="600"/>
        <w:jc w:val="both"/>
      </w:pPr>
      <w:r>
        <w:rPr>
          <w:color w:val="000000"/>
          <w:spacing w:val="0"/>
          <w:w w:val="100"/>
          <w:position w:val="0"/>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5"/>
        <w:keepNext w:val="0"/>
        <w:keepLines w:val="0"/>
        <w:widowControl w:val="0"/>
        <w:shd w:val="clear" w:color="auto" w:fill="auto"/>
        <w:bidi w:val="0"/>
        <w:spacing w:before="0" w:after="340" w:line="240" w:lineRule="auto"/>
        <w:ind w:left="0" w:right="0" w:firstLine="0"/>
        <w:jc w:val="both"/>
        <w:rPr>
          <w:sz w:val="22"/>
          <w:szCs w:val="22"/>
        </w:rPr>
      </w:pPr>
      <w:r>
        <mc:AlternateContent>
          <mc:Choice Requires="wps">
            <w:drawing>
              <wp:anchor distT="0" distB="0" distL="114300" distR="114300" simplePos="0" relativeHeight="125829378" behindDoc="0" locked="0" layoutInCell="1" allowOverlap="1">
                <wp:simplePos x="0" y="0"/>
                <wp:positionH relativeFrom="page">
                  <wp:posOffset>6334760</wp:posOffset>
                </wp:positionH>
                <wp:positionV relativeFrom="paragraph">
                  <wp:posOffset>12700</wp:posOffset>
                </wp:positionV>
                <wp:extent cx="859790" cy="213360"/>
                <wp:wrapSquare wrapText="left"/>
                <wp:docPr id="7" name="Shape 7"/>
                <a:graphic xmlns:a="http://schemas.openxmlformats.org/drawingml/2006/main">
                  <a:graphicData uri="http://schemas.microsoft.com/office/word/2010/wordprocessingShape">
                    <wps:wsp>
                      <wps:cNvSpPr txBox="1"/>
                      <wps:spPr>
                        <a:xfrm>
                          <a:ext cx="859790" cy="21336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ru-RU" w:eastAsia="ru-RU" w:bidi="ru-RU"/>
                              </w:rPr>
                              <w:t>С.В. Батурин</w:t>
                            </w:r>
                          </w:p>
                        </w:txbxContent>
                      </wps:txbx>
                      <wps:bodyPr wrap="none" lIns="0" tIns="0" rIns="0" bIns="0">
                        <a:noAutoFit/>
                      </wps:bodyPr>
                    </wps:wsp>
                  </a:graphicData>
                </a:graphic>
              </wp:anchor>
            </w:drawing>
          </mc:Choice>
          <mc:Fallback>
            <w:pict>
              <v:shape id="_x0000_s1033" type="#_x0000_t202" style="position:absolute;margin-left:498.80000000000001pt;margin-top:1.pt;width:67.700000000000003pt;height:16.800000000000001pt;z-index:-125829375;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rPr>
                          <w:sz w:val="22"/>
                          <w:szCs w:val="22"/>
                        </w:rPr>
                      </w:pPr>
                      <w:r>
                        <w:rPr>
                          <w:color w:val="000000"/>
                          <w:spacing w:val="0"/>
                          <w:w w:val="100"/>
                          <w:position w:val="0"/>
                          <w:sz w:val="22"/>
                          <w:szCs w:val="22"/>
                          <w:shd w:val="clear" w:color="auto" w:fill="auto"/>
                          <w:lang w:val="ru-RU" w:eastAsia="ru-RU" w:bidi="ru-RU"/>
                        </w:rPr>
                        <w:t>С.В. Батурин</w:t>
                      </w:r>
                    </w:p>
                  </w:txbxContent>
                </v:textbox>
                <w10:wrap type="square" side="left" anchorx="page"/>
              </v:shape>
            </w:pict>
          </mc:Fallback>
        </mc:AlternateContent>
      </w:r>
      <w:r>
        <w:rPr>
          <w:color w:val="000000"/>
          <w:spacing w:val="0"/>
          <w:w w:val="100"/>
          <w:position w:val="0"/>
          <w:sz w:val="22"/>
          <w:szCs w:val="22"/>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0" w:line="360" w:lineRule="auto"/>
        <w:ind w:left="3380" w:right="0" w:firstLine="0"/>
        <w:jc w:val="left"/>
        <w:rPr>
          <w:sz w:val="22"/>
          <w:szCs w:val="22"/>
        </w:rPr>
      </w:pPr>
      <w:r>
        <w:rPr>
          <w:rFonts w:ascii="Arial" w:eastAsia="Arial" w:hAnsi="Arial" w:cs="Arial"/>
          <w:b/>
          <w:bCs/>
          <w:color w:val="8A898A"/>
          <w:spacing w:val="0"/>
          <w:w w:val="100"/>
          <w:position w:val="0"/>
          <w:sz w:val="22"/>
          <w:szCs w:val="22"/>
          <w:shd w:val="clear" w:color="auto" w:fill="auto"/>
          <w:lang w:val="ru-RU" w:eastAsia="ru-RU" w:bidi="ru-RU"/>
        </w:rPr>
        <w:t xml:space="preserve">Мест </w:t>
      </w:r>
      <w:r>
        <w:rPr>
          <w:rFonts w:ascii="Arial" w:eastAsia="Arial" w:hAnsi="Arial" w:cs="Arial"/>
          <w:color w:val="8A898A"/>
          <w:spacing w:val="0"/>
          <w:w w:val="100"/>
          <w:position w:val="0"/>
          <w:sz w:val="22"/>
          <w:szCs w:val="22"/>
          <w:shd w:val="clear" w:color="auto" w:fill="auto"/>
          <w:lang w:val="ru-RU" w:eastAsia="ru-RU" w:bidi="ru-RU"/>
        </w:rPr>
        <w:t xml:space="preserve">для </w:t>
      </w:r>
      <w:r>
        <w:rPr>
          <w:rFonts w:ascii="Arial" w:eastAsia="Arial" w:hAnsi="Arial" w:cs="Arial"/>
          <w:b/>
          <w:bCs/>
          <w:color w:val="8A898A"/>
          <w:spacing w:val="0"/>
          <w:w w:val="100"/>
          <w:position w:val="0"/>
          <w:sz w:val="22"/>
          <w:szCs w:val="22"/>
          <w:shd w:val="clear" w:color="auto" w:fill="auto"/>
          <w:lang w:val="ru-RU" w:eastAsia="ru-RU" w:bidi="ru-RU"/>
        </w:rPr>
        <w:t>подписи</w:t>
      </w:r>
    </w:p>
    <w:p>
      <w:pPr>
        <w:pStyle w:val="Style2"/>
        <w:keepNext w:val="0"/>
        <w:keepLines w:val="0"/>
        <w:widowControl w:val="0"/>
        <w:shd w:val="clear" w:color="auto" w:fill="auto"/>
        <w:bidi w:val="0"/>
        <w:spacing w:before="0" w:after="0" w:line="360" w:lineRule="auto"/>
        <w:ind w:left="3380" w:right="0" w:firstLine="0"/>
        <w:jc w:val="both"/>
        <w:rPr>
          <w:sz w:val="26"/>
          <w:szCs w:val="26"/>
        </w:rPr>
      </w:pPr>
      <w:r>
        <w:rPr>
          <w:rFonts w:ascii="Arial" w:eastAsia="Arial" w:hAnsi="Arial" w:cs="Arial"/>
          <w:b/>
          <w:bCs/>
          <w:color w:val="8A898A"/>
          <w:spacing w:val="0"/>
          <w:w w:val="100"/>
          <w:position w:val="0"/>
          <w:sz w:val="26"/>
          <w:szCs w:val="26"/>
          <w:shd w:val="clear" w:color="auto" w:fill="auto"/>
          <w:lang w:val="ru-RU" w:eastAsia="ru-RU" w:bidi="ru-RU"/>
        </w:rPr>
        <w:t>Батурин С- В.</w:t>
      </w:r>
    </w:p>
    <w:p>
      <w:pPr>
        <w:pStyle w:val="Style5"/>
        <w:keepNext w:val="0"/>
        <w:keepLines w:val="0"/>
        <w:widowControl w:val="0"/>
        <w:shd w:val="clear" w:color="auto" w:fill="auto"/>
        <w:bidi w:val="0"/>
        <w:spacing w:before="0" w:after="10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Члены комиссии:</w:t>
      </w:r>
    </w:p>
    <w:p>
      <w:pPr>
        <w:pStyle w:val="Style5"/>
        <w:keepNext w:val="0"/>
        <w:keepLines w:val="0"/>
        <w:widowControl w:val="0"/>
        <w:shd w:val="clear" w:color="auto" w:fill="auto"/>
        <w:bidi w:val="0"/>
        <w:spacing w:before="0" w:after="160" w:line="240" w:lineRule="auto"/>
        <w:ind w:left="0" w:right="0" w:firstLine="0"/>
        <w:jc w:val="right"/>
        <w:rPr>
          <w:sz w:val="22"/>
          <w:szCs w:val="22"/>
        </w:rPr>
      </w:pPr>
      <w:r>
        <w:rPr>
          <w:color w:val="000000"/>
          <w:spacing w:val="0"/>
          <w:w w:val="100"/>
          <w:position w:val="0"/>
          <w:sz w:val="22"/>
          <w:szCs w:val="22"/>
          <w:shd w:val="clear" w:color="auto" w:fill="auto"/>
          <w:lang w:val="ru-RU" w:eastAsia="ru-RU" w:bidi="ru-RU"/>
        </w:rPr>
        <w:t>В.Д. Кириленко</w:t>
      </w:r>
    </w:p>
    <w:p>
      <w:pPr>
        <w:pStyle w:val="Style2"/>
        <w:keepNext w:val="0"/>
        <w:keepLines w:val="0"/>
        <w:widowControl w:val="0"/>
        <w:shd w:val="clear" w:color="auto" w:fill="auto"/>
        <w:bidi w:val="0"/>
        <w:spacing w:before="0" w:after="100" w:line="240" w:lineRule="auto"/>
        <w:ind w:left="3380" w:right="0" w:firstLine="0"/>
        <w:jc w:val="left"/>
        <w:rPr>
          <w:sz w:val="22"/>
          <w:szCs w:val="22"/>
        </w:rPr>
      </w:pPr>
      <w:r>
        <w:rPr>
          <w:rFonts w:ascii="Arial" w:eastAsia="Arial" w:hAnsi="Arial" w:cs="Arial"/>
          <w:b/>
          <w:bCs/>
          <w:color w:val="8A898A"/>
          <w:spacing w:val="0"/>
          <w:w w:val="100"/>
          <w:position w:val="0"/>
          <w:sz w:val="22"/>
          <w:szCs w:val="22"/>
          <w:shd w:val="clear" w:color="auto" w:fill="auto"/>
          <w:lang w:val="ru-RU" w:eastAsia="ru-RU" w:bidi="ru-RU"/>
        </w:rPr>
        <w:t>Мсст для подписи</w:t>
      </w:r>
    </w:p>
    <w:p>
      <w:pPr>
        <w:pStyle w:val="Style2"/>
        <w:keepNext w:val="0"/>
        <w:keepLines w:val="0"/>
        <w:widowControl w:val="0"/>
        <w:shd w:val="clear" w:color="auto" w:fill="auto"/>
        <w:bidi w:val="0"/>
        <w:spacing w:before="0" w:after="560" w:line="240" w:lineRule="auto"/>
        <w:ind w:left="3380" w:right="0" w:firstLine="0"/>
        <w:jc w:val="left"/>
        <w:rPr>
          <w:sz w:val="26"/>
          <w:szCs w:val="26"/>
        </w:rPr>
      </w:pPr>
      <w:r>
        <w:rPr>
          <w:rFonts w:ascii="Arial" w:eastAsia="Arial" w:hAnsi="Arial" w:cs="Arial"/>
          <w:b/>
          <w:bCs/>
          <w:color w:val="8A898A"/>
          <w:spacing w:val="0"/>
          <w:w w:val="100"/>
          <w:position w:val="0"/>
          <w:sz w:val="26"/>
          <w:szCs w:val="26"/>
          <w:shd w:val="clear" w:color="auto" w:fill="auto"/>
          <w:lang w:val="ru-RU" w:eastAsia="ru-RU" w:bidi="ru-RU"/>
        </w:rPr>
        <w:t>КирИЛвнкО В. Д.</w:t>
      </w:r>
    </w:p>
    <w:p>
      <w:pPr>
        <w:pStyle w:val="Style5"/>
        <w:keepNext w:val="0"/>
        <w:keepLines w:val="0"/>
        <w:widowControl w:val="0"/>
        <w:shd w:val="clear" w:color="auto" w:fill="auto"/>
        <w:bidi w:val="0"/>
        <w:spacing w:before="0" w:after="160" w:line="240" w:lineRule="auto"/>
        <w:ind w:left="0" w:right="0" w:firstLine="0"/>
        <w:jc w:val="right"/>
        <w:rPr>
          <w:sz w:val="22"/>
          <w:szCs w:val="22"/>
        </w:rPr>
      </w:pPr>
      <w:r>
        <w:rPr>
          <w:color w:val="000000"/>
          <w:spacing w:val="0"/>
          <w:w w:val="100"/>
          <w:position w:val="0"/>
          <w:sz w:val="22"/>
          <w:szCs w:val="22"/>
          <w:shd w:val="clear" w:color="auto" w:fill="auto"/>
          <w:lang w:val="ru-RU" w:eastAsia="ru-RU" w:bidi="ru-RU"/>
        </w:rPr>
        <w:t>А.А. Вертий</w:t>
      </w:r>
    </w:p>
    <w:p>
      <w:pPr>
        <w:pStyle w:val="Style2"/>
        <w:keepNext w:val="0"/>
        <w:keepLines w:val="0"/>
        <w:widowControl w:val="0"/>
        <w:shd w:val="clear" w:color="auto" w:fill="auto"/>
        <w:bidi w:val="0"/>
        <w:spacing w:before="0" w:after="1460" w:line="379" w:lineRule="auto"/>
        <w:ind w:left="3380" w:right="0" w:firstLine="40"/>
        <w:jc w:val="left"/>
        <w:rPr>
          <w:sz w:val="22"/>
          <w:szCs w:val="22"/>
        </w:rPr>
      </w:pPr>
      <w:r>
        <w:rPr>
          <w:rFonts w:ascii="Arial" w:eastAsia="Arial" w:hAnsi="Arial" w:cs="Arial"/>
          <w:b/>
          <w:bCs/>
          <w:color w:val="8A898A"/>
          <w:spacing w:val="0"/>
          <w:w w:val="100"/>
          <w:position w:val="0"/>
          <w:sz w:val="22"/>
          <w:szCs w:val="22"/>
          <w:shd w:val="clear" w:color="auto" w:fill="auto"/>
          <w:lang w:val="ru-RU" w:eastAsia="ru-RU" w:bidi="ru-RU"/>
        </w:rPr>
        <w:t xml:space="preserve">Мест </w:t>
      </w:r>
      <w:r>
        <w:rPr>
          <w:rFonts w:ascii="Arial" w:eastAsia="Arial" w:hAnsi="Arial" w:cs="Arial"/>
          <w:color w:val="8A898A"/>
          <w:spacing w:val="0"/>
          <w:w w:val="100"/>
          <w:position w:val="0"/>
          <w:sz w:val="22"/>
          <w:szCs w:val="22"/>
          <w:shd w:val="clear" w:color="auto" w:fill="auto"/>
          <w:lang w:val="ru-RU" w:eastAsia="ru-RU" w:bidi="ru-RU"/>
        </w:rPr>
        <w:t xml:space="preserve">для </w:t>
      </w:r>
      <w:r>
        <w:rPr>
          <w:rFonts w:ascii="Arial" w:eastAsia="Arial" w:hAnsi="Arial" w:cs="Arial"/>
          <w:b/>
          <w:bCs/>
          <w:color w:val="8A898A"/>
          <w:spacing w:val="0"/>
          <w:w w:val="100"/>
          <w:position w:val="0"/>
          <w:sz w:val="22"/>
          <w:szCs w:val="22"/>
          <w:shd w:val="clear" w:color="auto" w:fill="auto"/>
          <w:lang w:val="ru-RU" w:eastAsia="ru-RU" w:bidi="ru-RU"/>
        </w:rPr>
        <w:t>подписи</w:t>
      </w:r>
      <w:r>
        <w:rPr>
          <w:rFonts w:ascii="Arial" w:eastAsia="Arial" w:hAnsi="Arial" w:cs="Arial"/>
          <w:b/>
          <w:bCs/>
          <w:color w:val="8A898A"/>
          <w:spacing w:val="0"/>
          <w:w w:val="100"/>
          <w:position w:val="0"/>
          <w:sz w:val="22"/>
          <w:szCs w:val="22"/>
          <w:shd w:val="clear" w:color="auto" w:fill="auto"/>
          <w:lang w:val="ru-RU" w:eastAsia="ru-RU" w:bidi="ru-RU"/>
        </w:rPr>
        <w:t xml:space="preserve"> Верили А. А.</w:t>
      </w:r>
    </w:p>
    <w:p>
      <w:pPr>
        <w:pStyle w:val="Style2"/>
        <w:keepNext w:val="0"/>
        <w:keepLines w:val="0"/>
        <w:widowControl w:val="0"/>
        <w:shd w:val="clear" w:color="auto" w:fill="auto"/>
        <w:bidi w:val="0"/>
        <w:spacing w:before="0" w:after="22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Исп.Вертий А.А. тел.(863) 240-86-88, вн.061-132</w:t>
      </w:r>
    </w:p>
    <w:sectPr>
      <w:footnotePr>
        <w:pos w:val="pageBottom"/>
        <w:numFmt w:val="decimal"/>
        <w:numRestart w:val="continuous"/>
      </w:footnotePr>
      <w:type w:val="continuous"/>
      <w:pgSz w:w="11900" w:h="16840"/>
      <w:pgMar w:top="993" w:right="474" w:bottom="1299" w:left="106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732790</wp:posOffset>
              </wp:positionH>
              <wp:positionV relativeFrom="page">
                <wp:posOffset>9942195</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2024-19840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700000000000003pt;margin-top:782.85000000000002pt;width:57.100000000000001pt;height:7.9000000000000004pt;z-index:-188744062;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2024-19840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9857740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2024-19840</w:t>
                          </w:r>
                        </w:p>
                      </w:txbxContent>
                    </wps:txbx>
                    <wps:bodyPr wrap="none" lIns="0" tIns="0" rIns="0" bIns="0">
                      <a:spAutoFit/>
                    </wps:bodyPr>
                  </wps:wsp>
                </a:graphicData>
              </a:graphic>
            </wp:anchor>
          </w:drawing>
        </mc:Choice>
        <mc:Fallback>
          <w:pict>
            <v:shape id="_x0000_s1031" type="#_x0000_t202" style="position:absolute;margin-left:57.pt;margin-top:776.20000000000005pt;width:57.100000000000001pt;height:7.9000000000000004pt;z-index:-188744060;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2024-19840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9">
    <w:name w:val="Заголовок №1_"/>
    <w:basedOn w:val="DefaultParagraphFont"/>
    <w:link w:val="Style18"/>
    <w:rPr>
      <w:rFonts w:ascii="Times New Roman" w:eastAsia="Times New Roman" w:hAnsi="Times New Roman" w:cs="Times New Roman"/>
      <w:b/>
      <w:bCs/>
      <w:i w:val="0"/>
      <w:iCs w:val="0"/>
      <w:smallCaps w:val="0"/>
      <w:strike w:val="0"/>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5">
    <w:name w:val="Основной текст (2)"/>
    <w:basedOn w:val="Normal"/>
    <w:link w:val="CharStyle6"/>
    <w:pPr>
      <w:widowControl w:val="0"/>
      <w:shd w:val="clear" w:color="auto" w:fill="auto"/>
      <w:spacing w:after="260"/>
    </w:pPr>
    <w:rPr>
      <w:rFonts w:ascii="Times New Roman" w:eastAsia="Times New Roman" w:hAnsi="Times New Roman" w:cs="Times New Roman"/>
      <w:b w:val="0"/>
      <w:bCs w:val="0"/>
      <w:i w:val="0"/>
      <w:iCs w:val="0"/>
      <w:smallCaps w:val="0"/>
      <w:strike w:val="0"/>
      <w:sz w:val="20"/>
      <w:szCs w:val="20"/>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8">
    <w:name w:val="Заголовок №1"/>
    <w:basedOn w:val="Normal"/>
    <w:link w:val="CharStyle19"/>
    <w:pPr>
      <w:widowControl w:val="0"/>
      <w:shd w:val="clear" w:color="auto" w:fill="auto"/>
      <w:spacing w:after="110"/>
      <w:jc w:val="center"/>
      <w:outlineLvl w:val="0"/>
    </w:pPr>
    <w:rPr>
      <w:rFonts w:ascii="Times New Roman" w:eastAsia="Times New Roman" w:hAnsi="Times New Roman" w:cs="Times New Roman"/>
      <w:b/>
      <w:bCs/>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