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04.10.2024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41103/24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04.10.2024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41103/24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«ГНЦ ФМБЦ им. А.И. Бурназяна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ФМБА России»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1111а/а1чпм@ТтЬсГ|пЬа.П1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Коновалов К.А.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7" w:bottom="621" w:left="5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КопоVа1оVРе^т28@уап4еx.^и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7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9" w:right="0" w:bottom="9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16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№077/06/106-13431/2024 о нарушении</w:t>
        <w:br/>
        <w:t>законодательства о контрактной системе</w:t>
        <w:br/>
        <w:t>02.10.2024</w:t>
        <w:tab/>
        <w:t>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при участии представителя ФГБУ «ГНЦ ФМБЦ им. А.И. Бурназяна ФМБА России»: Шведовой Н.А. (дов.№6-О от 29.12.2023),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Коновалов К.А. (далее — Заявитель) на действия ФГБУ «ГНЦ ФМБЦ им. А.И. Бурназяна ФМБА России» (далее — Заказчик) при проведении электронного аукциона на право заключения государственного контракта на поставку расходных материалов для патологоанатомического отделения (лот 17) (Закупка № 0373100086924000659)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 проведении закупочной процедуры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установленные Заказчиком требования к характеристикам необходимого к поставке товара «Стекло предметное и (или) слайд для микроскопии ИВД, одноразового использования» ограничивает круг участников, в частности Заявитель указывает, что ограничивающим требованием является указание на необходимость валидации закупаемого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что, согласно извещению об осуществлении закупки, Заказчиком установлено в том числе следующее требование к характеристикам закупаемого изделия «Стекло предметное и (или) слайд для микроскопии ИВД, одноразового использования»: «Стекла должны быть валидированы и совместимы с автоматическими иммуногестейнерами Уеп1апа ВепсКМагк ОХ, Уеп1апа ВепсКМагк ХТ, Уеп1апа ВепсКМагк ВВ'ГВЛ, имеющимися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наличии у заказчика: Соответствие».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в соответствии с пунктом 11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характера, утвержденных постановлением Правительства Российской Федерации от 01.04.2022 №552, (далее — Особенности),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доводом жалобы и пояснил, что оспариваемое требование установлено Заказчиком в результате технической ошибки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представитель Заказчика отметил, что 27.09.2024 оспариваемое требование устранено Заказчиком самостоятельно посредством внесения изменений в положения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Комиссией Управления установлено, что 27.09.2024 Заказчиком внесены изменения в извещение, в частности устранено оспариваемое в составе жалобы требование к изделию.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Коновалов К.А. на действия ФГБУ «ГНЦ ФМБЦ им. А.И. Бурназяна ФМБА России»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п.1 ч.1 ст.33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так как выявленные нарушения устранены Заказчиком самостоятельно путем размещения изменений извещения об осуществлении закупки от 27.09.2024 №ИИ1.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30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9" w:right="531" w:bottom="960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203835" distL="0" distR="0" simplePos="0" relativeHeight="12582938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546100</wp:posOffset>
                </wp:positionV>
                <wp:extent cx="18961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700000000000003pt;margin-top:43.pt;width:149.30000000000001pt;height:19.699999999999999pt;z-index:-125829371;mso-wrap-distance-left:0;mso-wrap-distance-top:43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37540" distB="0" distL="0" distR="1807210" simplePos="0" relativeHeight="125829384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637540</wp:posOffset>
            </wp:positionV>
            <wp:extent cx="311150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707390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30000000000001pt;margin-top:55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203835" distL="0" distR="0" simplePos="0" relativeHeight="125829385" behindDoc="0" locked="0" layoutInCell="1" allowOverlap="1">
                <wp:simplePos x="0" y="0"/>
                <wp:positionH relativeFrom="page">
                  <wp:posOffset>6182360</wp:posOffset>
                </wp:positionH>
                <wp:positionV relativeFrom="paragraph">
                  <wp:posOffset>546100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6.80000000000001pt;margin-top:43.pt;width:81.100000000000009pt;height:19.699999999999999pt;z-index:-125829368;mso-wrap-distance-left:0;mso-wrap-distance-top:43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000590946031СЕ073ВЕ5С506ЕЕ7501 0760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0000000000003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0000000000001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2Е366ЕОЗОЕЕ902О8968ЕА4В2С7Э60465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90000000000003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30000000000001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008АВСВВ24Э1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10121900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2024-46391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97.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2024-46391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2024-46391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1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2024-46391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505460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9.80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